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969D" w14:textId="6D333781" w:rsidR="00365D93" w:rsidRPr="00FE52B1" w:rsidRDefault="00365D93" w:rsidP="00D73EC6">
      <w:pPr>
        <w:jc w:val="center"/>
        <w:outlineLvl w:val="0"/>
        <w:rPr>
          <w:rFonts w:ascii="Brandon Grotesque Medium" w:hAnsi="Brandon Grotesque Medium"/>
          <w:color w:val="6DBD45"/>
          <w:sz w:val="64"/>
          <w:szCs w:val="64"/>
        </w:rPr>
      </w:pPr>
      <w:r w:rsidRPr="00FE52B1">
        <w:rPr>
          <w:noProof/>
        </w:rPr>
        <w:drawing>
          <wp:anchor distT="0" distB="0" distL="114300" distR="114300" simplePos="0" relativeHeight="251658240" behindDoc="0" locked="0" layoutInCell="1" allowOverlap="1" wp14:anchorId="4DBA247C" wp14:editId="28FA1823">
            <wp:simplePos x="0" y="0"/>
            <wp:positionH relativeFrom="column">
              <wp:posOffset>2819884</wp:posOffset>
            </wp:positionH>
            <wp:positionV relativeFrom="paragraph">
              <wp:posOffset>-523768</wp:posOffset>
            </wp:positionV>
            <wp:extent cx="3435179" cy="4575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SC_HPI_logo_one_line.png"/>
                    <pic:cNvPicPr/>
                  </pic:nvPicPr>
                  <pic:blipFill>
                    <a:blip r:embed="rId7">
                      <a:extLst>
                        <a:ext uri="{28A0092B-C50C-407E-A947-70E740481C1C}">
                          <a14:useLocalDpi xmlns:a14="http://schemas.microsoft.com/office/drawing/2010/main" val="0"/>
                        </a:ext>
                      </a:extLst>
                    </a:blip>
                    <a:stretch>
                      <a:fillRect/>
                    </a:stretch>
                  </pic:blipFill>
                  <pic:spPr>
                    <a:xfrm>
                      <a:off x="0" y="0"/>
                      <a:ext cx="3435179" cy="457559"/>
                    </a:xfrm>
                    <a:prstGeom prst="rect">
                      <a:avLst/>
                    </a:prstGeom>
                  </pic:spPr>
                </pic:pic>
              </a:graphicData>
            </a:graphic>
            <wp14:sizeRelH relativeFrom="page">
              <wp14:pctWidth>0</wp14:pctWidth>
            </wp14:sizeRelH>
            <wp14:sizeRelV relativeFrom="page">
              <wp14:pctHeight>0</wp14:pctHeight>
            </wp14:sizeRelV>
          </wp:anchor>
        </w:drawing>
      </w:r>
      <w:r w:rsidRPr="00FE52B1">
        <w:rPr>
          <w:rFonts w:ascii="Brandon Grotesque Medium" w:hAnsi="Brandon Grotesque Medium"/>
          <w:color w:val="6DBD45"/>
          <w:sz w:val="64"/>
          <w:szCs w:val="64"/>
        </w:rPr>
        <w:t>HPI in</w:t>
      </w:r>
      <w:r w:rsidR="005C015E">
        <w:rPr>
          <w:rFonts w:ascii="Brandon Grotesque Medium" w:hAnsi="Brandon Grotesque Medium"/>
          <w:color w:val="6DBD45"/>
          <w:sz w:val="64"/>
          <w:szCs w:val="64"/>
        </w:rPr>
        <w:t>to</w:t>
      </w:r>
      <w:r w:rsidRPr="00FE52B1">
        <w:rPr>
          <w:rFonts w:ascii="Brandon Grotesque Medium" w:hAnsi="Brandon Grotesque Medium"/>
          <w:color w:val="6DBD45"/>
          <w:sz w:val="64"/>
          <w:szCs w:val="64"/>
        </w:rPr>
        <w:t xml:space="preserve"> Action</w:t>
      </w:r>
    </w:p>
    <w:p w14:paraId="1AA8CC85" w14:textId="70F1CB56" w:rsidR="00365D93" w:rsidRDefault="00E24701" w:rsidP="00D73EC6">
      <w:pPr>
        <w:contextualSpacing/>
        <w:jc w:val="center"/>
        <w:outlineLvl w:val="0"/>
        <w:rPr>
          <w:rFonts w:ascii="Brandon Grotesque Medium" w:hAnsi="Brandon Grotesque Medium"/>
          <w:color w:val="AEAAAA" w:themeColor="background2" w:themeShade="BF"/>
          <w:sz w:val="28"/>
        </w:rPr>
      </w:pPr>
      <w:r>
        <w:rPr>
          <w:rFonts w:ascii="Brandon Grotesque Medium" w:hAnsi="Brandon Grotesque Medium"/>
          <w:color w:val="AEAAAA" w:themeColor="background2" w:themeShade="BF"/>
          <w:sz w:val="28"/>
        </w:rPr>
        <w:t xml:space="preserve">As of </w:t>
      </w:r>
      <w:r w:rsidR="005566C9">
        <w:rPr>
          <w:rFonts w:ascii="Brandon Grotesque Medium" w:hAnsi="Brandon Grotesque Medium"/>
          <w:color w:val="AEAAAA" w:themeColor="background2" w:themeShade="BF"/>
          <w:sz w:val="28"/>
        </w:rPr>
        <w:t>January 2021</w:t>
      </w:r>
    </w:p>
    <w:p w14:paraId="58BAC8BB" w14:textId="7DF12A87" w:rsidR="00365D93" w:rsidRDefault="00365D93" w:rsidP="00D82A9E">
      <w:pPr>
        <w:contextualSpacing/>
        <w:rPr>
          <w:rFonts w:ascii="Brandon Grotesque Medium" w:hAnsi="Brandon Grotesque Medium"/>
          <w:color w:val="AEAAAA" w:themeColor="background2" w:themeShade="BF"/>
          <w:sz w:val="28"/>
          <w:szCs w:val="28"/>
        </w:rPr>
      </w:pPr>
    </w:p>
    <w:p w14:paraId="7BE18FC5" w14:textId="5E059EEE" w:rsidR="00E22EA8" w:rsidRPr="00E22EA8" w:rsidRDefault="00E22EA8" w:rsidP="00E22EA8">
      <w:pPr>
        <w:widowControl w:val="0"/>
        <w:rPr>
          <w:rFonts w:ascii="Avenir Next" w:hAnsi="Avenir Next" w:cs="Arial"/>
          <w:sz w:val="21"/>
          <w:szCs w:val="21"/>
        </w:rPr>
      </w:pPr>
      <w:r w:rsidRPr="00E22EA8">
        <w:rPr>
          <w:rFonts w:ascii="Avenir Next" w:hAnsi="Avenir Next" w:cs="Arial"/>
          <w:color w:val="000000"/>
          <w:sz w:val="21"/>
          <w:szCs w:val="21"/>
          <w:shd w:val="clear" w:color="auto" w:fill="FFFFFF"/>
        </w:rPr>
        <w:t xml:space="preserve">Since 2018, HPI has been used to allocate </w:t>
      </w:r>
      <w:r w:rsidRPr="00E22EA8">
        <w:rPr>
          <w:rFonts w:ascii="Avenir Next" w:hAnsi="Avenir Next" w:cs="Arial"/>
          <w:b/>
          <w:color w:val="000000"/>
          <w:sz w:val="21"/>
          <w:szCs w:val="21"/>
          <w:shd w:val="clear" w:color="auto" w:fill="FFFFFF"/>
        </w:rPr>
        <w:t>more than one billion</w:t>
      </w:r>
      <w:r w:rsidRPr="00E22EA8">
        <w:rPr>
          <w:rFonts w:ascii="Avenir Next" w:hAnsi="Avenir Next" w:cs="Arial"/>
          <w:color w:val="000000"/>
          <w:sz w:val="21"/>
          <w:szCs w:val="21"/>
          <w:shd w:val="clear" w:color="auto" w:fill="FFFFFF"/>
        </w:rPr>
        <w:t xml:space="preserve"> </w:t>
      </w:r>
      <w:r w:rsidRPr="00E22EA8">
        <w:rPr>
          <w:rFonts w:ascii="Avenir Next" w:hAnsi="Avenir Next" w:cs="Arial"/>
          <w:b/>
          <w:color w:val="000000"/>
          <w:sz w:val="21"/>
          <w:szCs w:val="21"/>
          <w:shd w:val="clear" w:color="auto" w:fill="FFFFFF"/>
        </w:rPr>
        <w:t>dollars</w:t>
      </w:r>
      <w:r w:rsidRPr="00E22EA8">
        <w:rPr>
          <w:rFonts w:ascii="Avenir Next" w:hAnsi="Avenir Next" w:cs="Arial"/>
          <w:color w:val="000000"/>
          <w:sz w:val="21"/>
          <w:szCs w:val="21"/>
          <w:shd w:val="clear" w:color="auto" w:fill="FFFFFF"/>
        </w:rPr>
        <w:t xml:space="preserve"> from state and local agencies, health care and philanthropy, directing resources to communities most in need. </w:t>
      </w:r>
      <w:r w:rsidRPr="00E22EA8">
        <w:rPr>
          <w:rFonts w:ascii="Avenir Next" w:hAnsi="Avenir Next" w:cs="Arial"/>
          <w:sz w:val="21"/>
          <w:szCs w:val="21"/>
        </w:rPr>
        <w:t xml:space="preserve">Using a unique, asset-based, positive frame, the HPI focuses on community health </w:t>
      </w:r>
      <w:r w:rsidRPr="00E22EA8">
        <w:rPr>
          <w:rFonts w:ascii="Avenir Next" w:hAnsi="Avenir Next" w:cs="Arial"/>
          <w:i/>
          <w:iCs/>
          <w:sz w:val="21"/>
          <w:szCs w:val="21"/>
        </w:rPr>
        <w:t>opportunity</w:t>
      </w:r>
      <w:r w:rsidRPr="00E22EA8">
        <w:rPr>
          <w:rFonts w:ascii="Avenir Next" w:hAnsi="Avenir Next" w:cs="Arial"/>
          <w:sz w:val="21"/>
          <w:szCs w:val="21"/>
        </w:rPr>
        <w:t xml:space="preserve">, not disadvantage. HPI reinforces that community conditions are often rooted in structural racism and historic disinvestment. HPI data and maps provide a critical tool to identify neighborhoods most acutely impacted by historical disinvestment and the COVID-19 pandemic, and link them directly to policy action and funding opportunities. HPI </w:t>
      </w:r>
      <w:r w:rsidRPr="00E22EA8">
        <w:rPr>
          <w:rFonts w:ascii="Avenir Next" w:hAnsi="Avenir Next" w:cs="Arial"/>
          <w:color w:val="000000"/>
          <w:sz w:val="21"/>
          <w:szCs w:val="21"/>
          <w:shd w:val="clear" w:color="auto" w:fill="FFFFFF"/>
        </w:rPr>
        <w:t>has already been </w:t>
      </w:r>
      <w:r w:rsidRPr="00E22EA8">
        <w:rPr>
          <w:rFonts w:ascii="Avenir Next" w:hAnsi="Avenir Next" w:cs="Arial"/>
          <w:sz w:val="21"/>
          <w:szCs w:val="21"/>
          <w:shd w:val="clear" w:color="auto" w:fill="FFFFFF"/>
        </w:rPr>
        <w:t>utilized by more than 100</w:t>
      </w:r>
      <w:r w:rsidRPr="00E22EA8">
        <w:rPr>
          <w:rFonts w:ascii="Avenir Next" w:hAnsi="Avenir Next" w:cs="Arial"/>
          <w:color w:val="606060"/>
          <w:sz w:val="21"/>
          <w:szCs w:val="21"/>
          <w:shd w:val="clear" w:color="auto" w:fill="FFFFFF"/>
        </w:rPr>
        <w:t> </w:t>
      </w:r>
      <w:r w:rsidRPr="00E22EA8">
        <w:rPr>
          <w:rFonts w:ascii="Avenir Next" w:hAnsi="Avenir Next" w:cs="Arial"/>
          <w:color w:val="000000"/>
          <w:sz w:val="21"/>
          <w:szCs w:val="21"/>
          <w:shd w:val="clear" w:color="auto" w:fill="FFFFFF"/>
        </w:rPr>
        <w:t xml:space="preserve">government agencies, health care institutions, community groups and other sectors for a variety of different purposes, including transportation planning, climate vulnerability analysis, philanthropic grantmaking, and hospital community health needs assessments. </w:t>
      </w:r>
      <w:r w:rsidR="006035D2">
        <w:rPr>
          <w:rFonts w:ascii="Avenir Next" w:hAnsi="Avenir Next" w:cs="Arial"/>
          <w:color w:val="000000"/>
          <w:sz w:val="21"/>
          <w:szCs w:val="21"/>
          <w:shd w:val="clear" w:color="auto" w:fill="FFFFFF"/>
        </w:rPr>
        <w:t xml:space="preserve">Most notably, the State of California is using HPI as part of its Blueprint for a Safer Economy </w:t>
      </w:r>
      <w:hyperlink r:id="rId8" w:history="1">
        <w:r w:rsidR="006035D2" w:rsidRPr="006035D2">
          <w:rPr>
            <w:rStyle w:val="Hyperlink"/>
            <w:rFonts w:ascii="Avenir Next" w:hAnsi="Avenir Next" w:cs="Arial"/>
            <w:sz w:val="21"/>
            <w:szCs w:val="21"/>
            <w:shd w:val="clear" w:color="auto" w:fill="FFFFFF"/>
          </w:rPr>
          <w:t>Health Equity Metric</w:t>
        </w:r>
      </w:hyperlink>
      <w:r w:rsidR="006035D2">
        <w:rPr>
          <w:rFonts w:ascii="Avenir Next" w:hAnsi="Avenir Next" w:cs="Arial"/>
          <w:color w:val="000000"/>
          <w:sz w:val="21"/>
          <w:szCs w:val="21"/>
          <w:shd w:val="clear" w:color="auto" w:fill="FFFFFF"/>
        </w:rPr>
        <w:t xml:space="preserve"> and for </w:t>
      </w:r>
      <w:hyperlink r:id="rId9" w:history="1">
        <w:r w:rsidR="006035D2" w:rsidRPr="006035D2">
          <w:rPr>
            <w:rStyle w:val="Hyperlink"/>
            <w:rFonts w:ascii="Avenir Next" w:hAnsi="Avenir Next" w:cs="Arial"/>
            <w:sz w:val="21"/>
            <w:szCs w:val="21"/>
            <w:shd w:val="clear" w:color="auto" w:fill="FFFFFF"/>
          </w:rPr>
          <w:t>COVID-19 vaccine distribution</w:t>
        </w:r>
      </w:hyperlink>
      <w:r w:rsidR="006035D2">
        <w:rPr>
          <w:rFonts w:ascii="Avenir Next" w:hAnsi="Avenir Next" w:cs="Arial"/>
          <w:color w:val="000000"/>
          <w:sz w:val="21"/>
          <w:szCs w:val="21"/>
          <w:shd w:val="clear" w:color="auto" w:fill="FFFFFF"/>
        </w:rPr>
        <w:t xml:space="preserve">. </w:t>
      </w:r>
      <w:r w:rsidRPr="00E22EA8">
        <w:rPr>
          <w:rFonts w:ascii="Avenir Next" w:hAnsi="Avenir Next" w:cs="Arial"/>
          <w:sz w:val="21"/>
          <w:szCs w:val="21"/>
        </w:rPr>
        <w:t xml:space="preserve">HPI has been well-received and supported among many community-based organizations in California focused on equity, including the Asian Pacific Environmental Network, Latino Coalition for a Health California, Greenlining Institute, California Pan-Ethnic Health Network, and </w:t>
      </w:r>
      <w:proofErr w:type="spellStart"/>
      <w:r w:rsidRPr="00E22EA8">
        <w:rPr>
          <w:rFonts w:ascii="Avenir Next" w:hAnsi="Avenir Next" w:cs="Arial"/>
          <w:sz w:val="21"/>
          <w:szCs w:val="21"/>
        </w:rPr>
        <w:t>ClimatePlan</w:t>
      </w:r>
      <w:proofErr w:type="spellEnd"/>
      <w:r w:rsidRPr="00E22EA8">
        <w:rPr>
          <w:rFonts w:ascii="Avenir Next" w:hAnsi="Avenir Next" w:cs="Arial"/>
          <w:sz w:val="21"/>
          <w:szCs w:val="21"/>
        </w:rPr>
        <w:t>.</w:t>
      </w:r>
    </w:p>
    <w:p w14:paraId="0622735C" w14:textId="72B03FB3" w:rsidR="00E22EA8" w:rsidRPr="00E22EA8" w:rsidRDefault="00E22EA8" w:rsidP="00E22EA8">
      <w:pPr>
        <w:widowControl w:val="0"/>
        <w:rPr>
          <w:rFonts w:ascii="Avenir Next" w:hAnsi="Avenir Next" w:cs="Arial"/>
          <w:sz w:val="21"/>
          <w:szCs w:val="21"/>
        </w:rPr>
      </w:pPr>
    </w:p>
    <w:p w14:paraId="6E88A777" w14:textId="0D0A14B9" w:rsidR="00E22EA8" w:rsidRPr="00E22EA8" w:rsidRDefault="00E22EA8" w:rsidP="00E22EA8">
      <w:pPr>
        <w:widowControl w:val="0"/>
        <w:rPr>
          <w:rFonts w:ascii="Avenir Next" w:hAnsi="Avenir Next" w:cs="Arial"/>
          <w:sz w:val="21"/>
          <w:szCs w:val="21"/>
        </w:rPr>
      </w:pPr>
      <w:r w:rsidRPr="00E22EA8">
        <w:rPr>
          <w:rFonts w:ascii="Avenir Next" w:hAnsi="Avenir Next" w:cs="Arial"/>
          <w:sz w:val="21"/>
          <w:szCs w:val="21"/>
        </w:rPr>
        <w:t>A full list of use cases is provided below.</w:t>
      </w:r>
    </w:p>
    <w:p w14:paraId="12F27E3C" w14:textId="77777777" w:rsidR="00E22EA8" w:rsidRPr="00E22EA8" w:rsidRDefault="00E22EA8" w:rsidP="00D82A9E">
      <w:pPr>
        <w:contextualSpacing/>
        <w:rPr>
          <w:rFonts w:ascii="Brandon Grotesque Medium" w:hAnsi="Brandon Grotesque Medium"/>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20" w:firstRow="1" w:lastRow="0" w:firstColumn="0" w:lastColumn="0" w:noHBand="0" w:noVBand="1"/>
      </w:tblPr>
      <w:tblGrid>
        <w:gridCol w:w="8857"/>
        <w:gridCol w:w="5457"/>
      </w:tblGrid>
      <w:tr w:rsidR="00365D93" w:rsidRPr="00C35719" w14:paraId="49F0462B" w14:textId="77777777" w:rsidTr="00454FE7">
        <w:trPr>
          <w:tblHeader/>
        </w:trPr>
        <w:tc>
          <w:tcPr>
            <w:tcW w:w="8857" w:type="dxa"/>
            <w:shd w:val="clear" w:color="auto" w:fill="5D95C6"/>
          </w:tcPr>
          <w:p w14:paraId="10B3938A" w14:textId="77777777" w:rsidR="00365D93" w:rsidRPr="00C35719" w:rsidRDefault="00365D93" w:rsidP="00D73EC6">
            <w:pPr>
              <w:rPr>
                <w:rFonts w:ascii="Avenir Next Demi Bold" w:hAnsi="Avenir Next Demi Bold"/>
                <w:b/>
                <w:color w:val="FFFFFF" w:themeColor="background1"/>
                <w:sz w:val="20"/>
                <w:szCs w:val="20"/>
              </w:rPr>
            </w:pPr>
            <w:r w:rsidRPr="00C35719">
              <w:rPr>
                <w:rFonts w:ascii="Avenir Next Demi Bold" w:hAnsi="Avenir Next Demi Bold" w:cs="Calibri"/>
                <w:b/>
                <w:color w:val="FFFFFF" w:themeColor="background1"/>
                <w:sz w:val="20"/>
                <w:szCs w:val="20"/>
              </w:rPr>
              <w:t>How Organizations Are Using HPI</w:t>
            </w:r>
          </w:p>
        </w:tc>
        <w:tc>
          <w:tcPr>
            <w:tcW w:w="5457" w:type="dxa"/>
            <w:shd w:val="clear" w:color="auto" w:fill="5D95C6"/>
          </w:tcPr>
          <w:p w14:paraId="542FD44C" w14:textId="77777777" w:rsidR="00365D93" w:rsidRPr="00C35719" w:rsidRDefault="00365D93" w:rsidP="00D73EC6">
            <w:pPr>
              <w:contextualSpacing/>
              <w:rPr>
                <w:rFonts w:ascii="Avenir Next Demi Bold" w:hAnsi="Avenir Next Demi Bold"/>
                <w:b/>
                <w:color w:val="FFFFFF" w:themeColor="background1"/>
                <w:sz w:val="20"/>
                <w:szCs w:val="20"/>
              </w:rPr>
            </w:pPr>
            <w:r w:rsidRPr="00C35719">
              <w:rPr>
                <w:rFonts w:ascii="Avenir Next Demi Bold" w:hAnsi="Avenir Next Demi Bold"/>
                <w:b/>
                <w:color w:val="FFFFFF" w:themeColor="background1"/>
                <w:sz w:val="20"/>
                <w:szCs w:val="20"/>
              </w:rPr>
              <w:t>Organization/Location</w:t>
            </w:r>
          </w:p>
        </w:tc>
      </w:tr>
      <w:tr w:rsidR="00454FE7" w:rsidRPr="001E1CB5" w14:paraId="62306461" w14:textId="77777777" w:rsidTr="00454FE7">
        <w:tc>
          <w:tcPr>
            <w:tcW w:w="8857" w:type="dxa"/>
            <w:shd w:val="clear" w:color="auto" w:fill="F89A1C"/>
          </w:tcPr>
          <w:p w14:paraId="1CACBD16" w14:textId="77777777" w:rsidR="00454FE7" w:rsidRPr="001E1CB5" w:rsidRDefault="00454FE7" w:rsidP="005566C9">
            <w:pPr>
              <w:rPr>
                <w:rFonts w:ascii="Avenir Next Demi Bold" w:hAnsi="Avenir Next Demi Bold"/>
                <w:b/>
                <w:color w:val="FFFFFF" w:themeColor="background1"/>
                <w:sz w:val="20"/>
                <w:szCs w:val="20"/>
              </w:rPr>
            </w:pPr>
            <w:r>
              <w:rPr>
                <w:rFonts w:ascii="Avenir Next Demi Bold" w:hAnsi="Avenir Next Demi Bold"/>
                <w:b/>
                <w:color w:val="FFFFFF" w:themeColor="background1"/>
                <w:sz w:val="20"/>
                <w:szCs w:val="20"/>
              </w:rPr>
              <w:t xml:space="preserve">Healthcare </w:t>
            </w:r>
          </w:p>
        </w:tc>
        <w:tc>
          <w:tcPr>
            <w:tcW w:w="5457" w:type="dxa"/>
            <w:shd w:val="clear" w:color="auto" w:fill="F89A1C"/>
          </w:tcPr>
          <w:p w14:paraId="29DEC4CB" w14:textId="77777777" w:rsidR="00454FE7" w:rsidRPr="001E1CB5" w:rsidRDefault="00454FE7" w:rsidP="005566C9">
            <w:pPr>
              <w:rPr>
                <w:rFonts w:ascii="Avenir Next Demi Bold" w:hAnsi="Avenir Next Demi Bold"/>
                <w:b/>
                <w:color w:val="FFFFFF" w:themeColor="background1"/>
                <w:sz w:val="20"/>
                <w:szCs w:val="20"/>
              </w:rPr>
            </w:pPr>
          </w:p>
        </w:tc>
      </w:tr>
      <w:tr w:rsidR="00E33911" w:rsidRPr="001E1CB5" w14:paraId="34F05395" w14:textId="77777777" w:rsidTr="000D6872">
        <w:tc>
          <w:tcPr>
            <w:tcW w:w="8857" w:type="dxa"/>
            <w:shd w:val="clear" w:color="auto" w:fill="auto"/>
          </w:tcPr>
          <w:p w14:paraId="3BDBB053" w14:textId="6EA613FC" w:rsidR="00E33911" w:rsidRDefault="00E33911" w:rsidP="00E33911">
            <w:pPr>
              <w:autoSpaceDE w:val="0"/>
              <w:autoSpaceDN w:val="0"/>
              <w:adjustRightInd w:val="0"/>
              <w:rPr>
                <w:rFonts w:ascii="Avenir Next" w:eastAsiaTheme="minorHAnsi" w:hAnsi="Avenir Next" w:cs=".Õ˛"/>
                <w:color w:val="333333"/>
                <w:sz w:val="20"/>
                <w:szCs w:val="20"/>
              </w:rPr>
            </w:pPr>
            <w:r>
              <w:rPr>
                <w:rFonts w:ascii="Avenir Next" w:hAnsi="Avenir Next"/>
                <w:sz w:val="20"/>
                <w:szCs w:val="20"/>
              </w:rPr>
              <w:t>HealthNet has created a Social Determinants of Health toolkit that lists HPI first among tools for conducting an SDOH analysis on a geography of interest. Their cultural competency officer has also vetted HPI and is training staff on using it in their work. They are also using it as part of their work with the California Accountable Communities for Health Initiative (CACHI) sites.</w:t>
            </w:r>
          </w:p>
        </w:tc>
        <w:tc>
          <w:tcPr>
            <w:tcW w:w="5457" w:type="dxa"/>
            <w:shd w:val="clear" w:color="auto" w:fill="auto"/>
          </w:tcPr>
          <w:p w14:paraId="76083BF0" w14:textId="4833BF50" w:rsidR="00E33911" w:rsidRDefault="00E33911" w:rsidP="00E33911">
            <w:pPr>
              <w:rPr>
                <w:rFonts w:ascii="Avenir Next" w:hAnsi="Avenir Next"/>
                <w:sz w:val="20"/>
                <w:szCs w:val="20"/>
              </w:rPr>
            </w:pPr>
            <w:r>
              <w:rPr>
                <w:rFonts w:ascii="Avenir Next" w:hAnsi="Avenir Next"/>
                <w:sz w:val="20"/>
                <w:szCs w:val="20"/>
              </w:rPr>
              <w:t>HealthNet</w:t>
            </w:r>
          </w:p>
        </w:tc>
      </w:tr>
      <w:tr w:rsidR="00E33911" w:rsidRPr="001E1CB5" w14:paraId="3962224C" w14:textId="77777777" w:rsidTr="00454FE7">
        <w:tc>
          <w:tcPr>
            <w:tcW w:w="8857" w:type="dxa"/>
            <w:shd w:val="clear" w:color="auto" w:fill="F2F2F2" w:themeFill="background1" w:themeFillShade="F2"/>
          </w:tcPr>
          <w:p w14:paraId="7587C5C3" w14:textId="77777777" w:rsidR="00E33911" w:rsidRPr="007E4205" w:rsidRDefault="00E33911" w:rsidP="00E33911">
            <w:pPr>
              <w:autoSpaceDE w:val="0"/>
              <w:autoSpaceDN w:val="0"/>
              <w:adjustRightInd w:val="0"/>
              <w:rPr>
                <w:rFonts w:ascii="Avenir Next" w:eastAsiaTheme="minorHAnsi" w:hAnsi="Avenir Next" w:cs=".Õ˛"/>
                <w:color w:val="333333"/>
                <w:sz w:val="20"/>
                <w:szCs w:val="20"/>
              </w:rPr>
            </w:pPr>
            <w:r w:rsidRPr="00D80D8B">
              <w:rPr>
                <w:rFonts w:ascii="Avenir Next" w:eastAsiaTheme="minorHAnsi" w:hAnsi="Avenir Next" w:cs=".Õ˛"/>
                <w:color w:val="000000" w:themeColor="text1"/>
                <w:sz w:val="20"/>
                <w:szCs w:val="20"/>
              </w:rPr>
              <w:t>Kaiser Permanente is using HPI as part of their Catalyst of Organizational Assessment and Equity Framing Community Health Needs Assessment</w:t>
            </w:r>
          </w:p>
        </w:tc>
        <w:tc>
          <w:tcPr>
            <w:tcW w:w="5457" w:type="dxa"/>
            <w:shd w:val="clear" w:color="auto" w:fill="F2F2F2" w:themeFill="background1" w:themeFillShade="F2"/>
          </w:tcPr>
          <w:p w14:paraId="74BAB296" w14:textId="77777777" w:rsidR="00E33911" w:rsidRPr="001E1CB5" w:rsidRDefault="00E33911" w:rsidP="00E33911">
            <w:pPr>
              <w:rPr>
                <w:rFonts w:ascii="Avenir Next" w:hAnsi="Avenir Next"/>
                <w:sz w:val="20"/>
                <w:szCs w:val="20"/>
              </w:rPr>
            </w:pPr>
            <w:r>
              <w:rPr>
                <w:rFonts w:ascii="Avenir Next" w:hAnsi="Avenir Next"/>
                <w:sz w:val="20"/>
                <w:szCs w:val="20"/>
              </w:rPr>
              <w:t>Kaiser Permanente Southern California</w:t>
            </w:r>
          </w:p>
        </w:tc>
      </w:tr>
      <w:tr w:rsidR="00E33911" w:rsidRPr="001E1CB5" w14:paraId="3D35667B" w14:textId="77777777" w:rsidTr="00454FE7">
        <w:tc>
          <w:tcPr>
            <w:tcW w:w="8857" w:type="dxa"/>
            <w:shd w:val="clear" w:color="auto" w:fill="auto"/>
          </w:tcPr>
          <w:p w14:paraId="04CA968E" w14:textId="510C3583" w:rsidR="00E33911" w:rsidRPr="001E1CB5" w:rsidRDefault="00E33911" w:rsidP="00E33911">
            <w:pPr>
              <w:rPr>
                <w:rFonts w:ascii="Avenir Next" w:hAnsi="Avenir Next"/>
                <w:sz w:val="20"/>
                <w:szCs w:val="20"/>
              </w:rPr>
            </w:pPr>
            <w:r>
              <w:rPr>
                <w:rFonts w:ascii="Avenir Next" w:hAnsi="Avenir Next"/>
                <w:sz w:val="20"/>
                <w:szCs w:val="20"/>
              </w:rPr>
              <w:t>To be eligible for its</w:t>
            </w:r>
            <w:r w:rsidRPr="0013757C">
              <w:rPr>
                <w:rFonts w:ascii="Avenir Next" w:hAnsi="Avenir Next"/>
                <w:sz w:val="20"/>
                <w:szCs w:val="20"/>
              </w:rPr>
              <w:t xml:space="preserve"> Mental Health and Wellness Initiative: Local Partnership Grants</w:t>
            </w:r>
            <w:r>
              <w:rPr>
                <w:rFonts w:ascii="Avenir Next" w:hAnsi="Avenir Next"/>
                <w:sz w:val="20"/>
                <w:szCs w:val="20"/>
              </w:rPr>
              <w:t xml:space="preserve"> program, KP requires applicants to use HPI to identify under-resourced communities within their service areas</w:t>
            </w:r>
            <w:r w:rsidR="00990DA0">
              <w:rPr>
                <w:rFonts w:ascii="Avenir Next" w:hAnsi="Avenir Next"/>
                <w:sz w:val="20"/>
                <w:szCs w:val="20"/>
              </w:rPr>
              <w:t>. $6 million was available in the first round announced in 2018.</w:t>
            </w:r>
          </w:p>
        </w:tc>
        <w:tc>
          <w:tcPr>
            <w:tcW w:w="5457" w:type="dxa"/>
            <w:shd w:val="clear" w:color="auto" w:fill="auto"/>
          </w:tcPr>
          <w:p w14:paraId="6AFE6A00" w14:textId="77777777" w:rsidR="00E33911" w:rsidRPr="001E1CB5" w:rsidRDefault="00E33911" w:rsidP="00E33911">
            <w:pPr>
              <w:rPr>
                <w:rFonts w:ascii="Avenir Next" w:hAnsi="Avenir Next"/>
                <w:sz w:val="20"/>
                <w:szCs w:val="20"/>
              </w:rPr>
            </w:pPr>
            <w:r w:rsidRPr="0013757C">
              <w:rPr>
                <w:rStyle w:val="Hyperlink"/>
                <w:rFonts w:ascii="Avenir Next" w:hAnsi="Avenir Next"/>
                <w:color w:val="000000" w:themeColor="text1"/>
                <w:sz w:val="20"/>
                <w:szCs w:val="20"/>
                <w:u w:val="none"/>
              </w:rPr>
              <w:t>Kaiser Permanente, Southern California</w:t>
            </w:r>
          </w:p>
        </w:tc>
      </w:tr>
      <w:tr w:rsidR="00E33911" w:rsidRPr="0013757C" w14:paraId="40C7E57C" w14:textId="77777777" w:rsidTr="00454FE7">
        <w:tc>
          <w:tcPr>
            <w:tcW w:w="8857" w:type="dxa"/>
            <w:shd w:val="clear" w:color="auto" w:fill="F2F2F2" w:themeFill="background1" w:themeFillShade="F2"/>
          </w:tcPr>
          <w:p w14:paraId="44A9467D" w14:textId="77777777" w:rsidR="00E33911" w:rsidRDefault="00E33911" w:rsidP="00E33911">
            <w:pPr>
              <w:rPr>
                <w:rFonts w:ascii="Avenir Next" w:hAnsi="Avenir Next"/>
                <w:sz w:val="20"/>
                <w:szCs w:val="20"/>
              </w:rPr>
            </w:pPr>
            <w:r w:rsidRPr="001E1CB5">
              <w:rPr>
                <w:rFonts w:ascii="Avenir Next" w:hAnsi="Avenir Next"/>
                <w:sz w:val="20"/>
                <w:szCs w:val="20"/>
              </w:rPr>
              <w:t xml:space="preserve">HPI included in survey of indices of disadvantage. CDPH and HASC are using the HPI to explore the social and economic conditions that affect health in communities with high </w:t>
            </w:r>
            <w:r w:rsidRPr="001E1CB5">
              <w:rPr>
                <w:rFonts w:ascii="Avenir Next" w:hAnsi="Avenir Next"/>
                <w:sz w:val="20"/>
                <w:szCs w:val="20"/>
              </w:rPr>
              <w:lastRenderedPageBreak/>
              <w:t>preterm birth outcomes among African American women in order to develop comprehensive strategies, including clinical and upstream social determinants of health, to address disparities.</w:t>
            </w:r>
          </w:p>
        </w:tc>
        <w:tc>
          <w:tcPr>
            <w:tcW w:w="5457" w:type="dxa"/>
            <w:shd w:val="clear" w:color="auto" w:fill="F2F2F2" w:themeFill="background1" w:themeFillShade="F2"/>
          </w:tcPr>
          <w:p w14:paraId="2D020007" w14:textId="77777777" w:rsidR="00E33911" w:rsidRPr="0013757C" w:rsidRDefault="00E33911" w:rsidP="00E33911">
            <w:pPr>
              <w:rPr>
                <w:rStyle w:val="Hyperlink"/>
                <w:rFonts w:ascii="Avenir Next" w:hAnsi="Avenir Next"/>
                <w:color w:val="000000" w:themeColor="text1"/>
                <w:sz w:val="20"/>
                <w:szCs w:val="20"/>
                <w:u w:val="none"/>
              </w:rPr>
            </w:pPr>
            <w:r w:rsidRPr="001E1CB5">
              <w:rPr>
                <w:rFonts w:ascii="Avenir Next" w:hAnsi="Avenir Next"/>
                <w:sz w:val="20"/>
                <w:szCs w:val="20"/>
              </w:rPr>
              <w:lastRenderedPageBreak/>
              <w:t>Hospital Association of Southern California</w:t>
            </w:r>
          </w:p>
        </w:tc>
      </w:tr>
      <w:tr w:rsidR="000D6872" w:rsidRPr="001E1CB5" w14:paraId="19438915" w14:textId="77777777" w:rsidTr="00454FE7">
        <w:tc>
          <w:tcPr>
            <w:tcW w:w="8857" w:type="dxa"/>
            <w:shd w:val="clear" w:color="auto" w:fill="auto"/>
          </w:tcPr>
          <w:p w14:paraId="4FBB90D3" w14:textId="4C94EB1A" w:rsidR="000D6872" w:rsidRPr="001E1CB5" w:rsidRDefault="000D6872" w:rsidP="000D6872">
            <w:pPr>
              <w:rPr>
                <w:rFonts w:ascii="Avenir Next" w:hAnsi="Avenir Next"/>
                <w:sz w:val="20"/>
                <w:szCs w:val="20"/>
              </w:rPr>
            </w:pPr>
            <w:r w:rsidRPr="001E1CB5">
              <w:rPr>
                <w:rFonts w:ascii="Avenir Next" w:hAnsi="Avenir Next"/>
                <w:sz w:val="20"/>
                <w:szCs w:val="20"/>
              </w:rPr>
              <w:t>Community Memorial Health System is exploring opportunities for wellness collaborations with community partners. Census tract data identified a high need area that would otherwise have been masked in a zip code or school district analysis.</w:t>
            </w:r>
          </w:p>
        </w:tc>
        <w:tc>
          <w:tcPr>
            <w:tcW w:w="5457" w:type="dxa"/>
            <w:shd w:val="clear" w:color="auto" w:fill="auto"/>
          </w:tcPr>
          <w:p w14:paraId="69AFD321" w14:textId="1363233D" w:rsidR="000D6872" w:rsidRPr="001E1CB5" w:rsidRDefault="000D6872" w:rsidP="000D6872">
            <w:pPr>
              <w:rPr>
                <w:rFonts w:ascii="Avenir Next" w:hAnsi="Avenir Next"/>
                <w:sz w:val="20"/>
                <w:szCs w:val="20"/>
              </w:rPr>
            </w:pPr>
            <w:r w:rsidRPr="001E1CB5">
              <w:rPr>
                <w:rFonts w:ascii="Avenir Next" w:hAnsi="Avenir Next"/>
                <w:sz w:val="20"/>
                <w:szCs w:val="20"/>
              </w:rPr>
              <w:t>Community Memorial Health System in Ventura</w:t>
            </w:r>
          </w:p>
        </w:tc>
      </w:tr>
      <w:tr w:rsidR="00A9637F" w:rsidRPr="001E1CB5" w14:paraId="7241DA7D" w14:textId="77777777" w:rsidTr="00454FE7">
        <w:tc>
          <w:tcPr>
            <w:tcW w:w="8857" w:type="dxa"/>
            <w:shd w:val="clear" w:color="auto" w:fill="F2F2F2" w:themeFill="background1" w:themeFillShade="F2"/>
          </w:tcPr>
          <w:p w14:paraId="24A6BC15" w14:textId="219DE8E0" w:rsidR="00A9637F" w:rsidRPr="001E1CB5" w:rsidRDefault="00A9637F" w:rsidP="000D6872">
            <w:pPr>
              <w:rPr>
                <w:rFonts w:ascii="Avenir Next" w:hAnsi="Avenir Next"/>
                <w:sz w:val="20"/>
                <w:szCs w:val="20"/>
              </w:rPr>
            </w:pPr>
            <w:r>
              <w:rPr>
                <w:rFonts w:ascii="Avenir Next" w:hAnsi="Avenir Next"/>
                <w:sz w:val="20"/>
                <w:szCs w:val="20"/>
              </w:rPr>
              <w:t xml:space="preserve">Blue Shield of California is using HPI to </w:t>
            </w:r>
            <w:r w:rsidRPr="00A9637F">
              <w:rPr>
                <w:rFonts w:ascii="Avenir Next" w:hAnsi="Avenir Next"/>
                <w:sz w:val="20"/>
                <w:szCs w:val="20"/>
              </w:rPr>
              <w:t>identify community health risks for vulnerable populations and target interventions based on social determinants.</w:t>
            </w:r>
          </w:p>
        </w:tc>
        <w:tc>
          <w:tcPr>
            <w:tcW w:w="5457" w:type="dxa"/>
            <w:shd w:val="clear" w:color="auto" w:fill="F2F2F2" w:themeFill="background1" w:themeFillShade="F2"/>
          </w:tcPr>
          <w:p w14:paraId="2B8A433A" w14:textId="0ED17911" w:rsidR="00A9637F" w:rsidRPr="001E1CB5" w:rsidRDefault="00A9637F" w:rsidP="000D6872">
            <w:pPr>
              <w:rPr>
                <w:rFonts w:ascii="Avenir Next" w:hAnsi="Avenir Next"/>
                <w:sz w:val="20"/>
                <w:szCs w:val="20"/>
              </w:rPr>
            </w:pPr>
            <w:r>
              <w:rPr>
                <w:rFonts w:ascii="Avenir Next" w:hAnsi="Avenir Next"/>
                <w:sz w:val="20"/>
                <w:szCs w:val="20"/>
              </w:rPr>
              <w:t>Blue Shield of California</w:t>
            </w:r>
          </w:p>
        </w:tc>
      </w:tr>
      <w:tr w:rsidR="000D6872" w:rsidRPr="001E1CB5" w14:paraId="6E7925F6" w14:textId="77777777" w:rsidTr="001B1C2C">
        <w:tc>
          <w:tcPr>
            <w:tcW w:w="8857" w:type="dxa"/>
            <w:shd w:val="clear" w:color="auto" w:fill="FFFFFF" w:themeFill="background1"/>
          </w:tcPr>
          <w:p w14:paraId="4EEEBA47" w14:textId="77777777" w:rsidR="000D6872" w:rsidRPr="001E1CB5" w:rsidRDefault="000D6872" w:rsidP="000D6872">
            <w:pPr>
              <w:rPr>
                <w:rFonts w:ascii="Avenir Next" w:hAnsi="Avenir Next"/>
                <w:sz w:val="20"/>
                <w:szCs w:val="20"/>
              </w:rPr>
            </w:pPr>
            <w:r w:rsidRPr="001E1CB5">
              <w:rPr>
                <w:rFonts w:ascii="Avenir Next" w:hAnsi="Avenir Next"/>
                <w:sz w:val="20"/>
                <w:szCs w:val="20"/>
              </w:rPr>
              <w:t>St. John’s Medical Center used the HPI as part of their 2016 Community Health Needs Assessment.</w:t>
            </w:r>
          </w:p>
        </w:tc>
        <w:tc>
          <w:tcPr>
            <w:tcW w:w="5457" w:type="dxa"/>
            <w:shd w:val="clear" w:color="auto" w:fill="FFFFFF" w:themeFill="background1"/>
          </w:tcPr>
          <w:p w14:paraId="376D12DB" w14:textId="77777777" w:rsidR="000D6872" w:rsidRPr="001E1CB5" w:rsidRDefault="000D6872" w:rsidP="000D6872">
            <w:pPr>
              <w:rPr>
                <w:rFonts w:ascii="Avenir Next" w:hAnsi="Avenir Next"/>
                <w:sz w:val="20"/>
                <w:szCs w:val="20"/>
              </w:rPr>
            </w:pPr>
            <w:r w:rsidRPr="001E1CB5">
              <w:rPr>
                <w:rFonts w:ascii="Avenir Next" w:hAnsi="Avenir Next"/>
                <w:sz w:val="20"/>
                <w:szCs w:val="20"/>
              </w:rPr>
              <w:t>St. John’s Medical Center in Santa Monica</w:t>
            </w:r>
          </w:p>
        </w:tc>
      </w:tr>
      <w:tr w:rsidR="000D6872" w:rsidRPr="001E1CB5" w14:paraId="6C577F63" w14:textId="77777777" w:rsidTr="001B1C2C">
        <w:tc>
          <w:tcPr>
            <w:tcW w:w="8857" w:type="dxa"/>
            <w:shd w:val="clear" w:color="auto" w:fill="F2F2F2" w:themeFill="background1" w:themeFillShade="F2"/>
          </w:tcPr>
          <w:p w14:paraId="3017A2F6" w14:textId="41FB9851" w:rsidR="000D6872" w:rsidRPr="00A9637F" w:rsidRDefault="000D6872" w:rsidP="000D6872">
            <w:pPr>
              <w:rPr>
                <w:rFonts w:ascii="Avenir Next" w:hAnsi="Avenir Next"/>
                <w:sz w:val="20"/>
                <w:szCs w:val="20"/>
              </w:rPr>
            </w:pPr>
            <w:r>
              <w:rPr>
                <w:rFonts w:ascii="Avenir Next" w:hAnsi="Avenir Next"/>
                <w:sz w:val="20"/>
                <w:szCs w:val="20"/>
              </w:rPr>
              <w:t xml:space="preserve">The </w:t>
            </w:r>
            <w:hyperlink r:id="rId10" w:history="1">
              <w:r w:rsidRPr="00FA2A4B">
                <w:rPr>
                  <w:rStyle w:val="Hyperlink"/>
                  <w:rFonts w:ascii="Avenir Next" w:hAnsi="Avenir Next"/>
                  <w:sz w:val="20"/>
                  <w:szCs w:val="20"/>
                </w:rPr>
                <w:t>California Accountable Communities for Health Initiative</w:t>
              </w:r>
            </w:hyperlink>
            <w:r>
              <w:rPr>
                <w:rFonts w:ascii="Avenir Next" w:hAnsi="Avenir Next"/>
                <w:sz w:val="20"/>
                <w:szCs w:val="20"/>
              </w:rPr>
              <w:t xml:space="preserve"> (CACHI) sites across the State are using HPI as part of their projects, including collecting information on community conditions, identify communities of high need and determining policy actions that can improve community conditions in their project areas. </w:t>
            </w:r>
          </w:p>
        </w:tc>
        <w:tc>
          <w:tcPr>
            <w:tcW w:w="5457" w:type="dxa"/>
            <w:shd w:val="clear" w:color="auto" w:fill="F2F2F2" w:themeFill="background1" w:themeFillShade="F2"/>
          </w:tcPr>
          <w:p w14:paraId="15D375B6" w14:textId="77777777" w:rsidR="000D6872" w:rsidRPr="001E1CB5" w:rsidRDefault="000D6872" w:rsidP="000D6872">
            <w:pPr>
              <w:rPr>
                <w:rFonts w:ascii="Avenir Next" w:hAnsi="Avenir Next"/>
                <w:sz w:val="20"/>
                <w:szCs w:val="20"/>
              </w:rPr>
            </w:pPr>
            <w:r>
              <w:rPr>
                <w:rFonts w:ascii="Avenir Next" w:hAnsi="Avenir Next"/>
                <w:sz w:val="20"/>
                <w:szCs w:val="20"/>
              </w:rPr>
              <w:t>California Accountable Communities for Health Initiative (CACHI)</w:t>
            </w:r>
          </w:p>
        </w:tc>
      </w:tr>
      <w:tr w:rsidR="0006421C" w:rsidRPr="001E1CB5" w14:paraId="0D4FCEEA" w14:textId="77777777" w:rsidTr="000D6872">
        <w:tc>
          <w:tcPr>
            <w:tcW w:w="8857" w:type="dxa"/>
            <w:shd w:val="clear" w:color="auto" w:fill="auto"/>
          </w:tcPr>
          <w:p w14:paraId="6B4DC286" w14:textId="571A0CCF" w:rsidR="0006421C" w:rsidRPr="0006421C" w:rsidRDefault="0006421C" w:rsidP="0006421C">
            <w:pPr>
              <w:ind w:left="63"/>
              <w:rPr>
                <w:rFonts w:ascii="Avenir Next" w:hAnsi="Avenir Next"/>
                <w:sz w:val="20"/>
                <w:szCs w:val="20"/>
              </w:rPr>
            </w:pPr>
            <w:r>
              <w:rPr>
                <w:rFonts w:ascii="Avenir Next" w:hAnsi="Avenir Next"/>
                <w:sz w:val="20"/>
                <w:szCs w:val="20"/>
              </w:rPr>
              <w:t>A Federally Qualified Community Health Center in Salinas (</w:t>
            </w:r>
            <w:proofErr w:type="spellStart"/>
            <w:r w:rsidRPr="0006421C">
              <w:rPr>
                <w:rFonts w:ascii="Avenir Next" w:hAnsi="Avenir Next"/>
                <w:sz w:val="20"/>
                <w:szCs w:val="20"/>
              </w:rPr>
              <w:t>Clinica</w:t>
            </w:r>
            <w:proofErr w:type="spellEnd"/>
            <w:r w:rsidRPr="0006421C">
              <w:rPr>
                <w:rFonts w:ascii="Avenir Next" w:hAnsi="Avenir Next"/>
                <w:sz w:val="20"/>
                <w:szCs w:val="20"/>
              </w:rPr>
              <w:t xml:space="preserve"> de </w:t>
            </w:r>
            <w:proofErr w:type="spellStart"/>
            <w:r w:rsidRPr="0006421C">
              <w:rPr>
                <w:rFonts w:ascii="Avenir Next" w:hAnsi="Avenir Next"/>
                <w:sz w:val="20"/>
                <w:szCs w:val="20"/>
              </w:rPr>
              <w:t>Salud</w:t>
            </w:r>
            <w:proofErr w:type="spellEnd"/>
            <w:r w:rsidRPr="0006421C">
              <w:rPr>
                <w:rFonts w:ascii="Avenir Next" w:hAnsi="Avenir Next"/>
                <w:sz w:val="20"/>
                <w:szCs w:val="20"/>
              </w:rPr>
              <w:t xml:space="preserve"> del Valle de Salinas</w:t>
            </w:r>
            <w:r>
              <w:rPr>
                <w:rFonts w:ascii="Avenir Next" w:hAnsi="Avenir Next"/>
                <w:sz w:val="20"/>
                <w:szCs w:val="20"/>
              </w:rPr>
              <w:t>) is incorporating clinical data such as UDC, Infectious Diseases, morbidity and mortality into HPI.</w:t>
            </w:r>
          </w:p>
          <w:p w14:paraId="013D6051" w14:textId="26BD1147" w:rsidR="0006421C" w:rsidRDefault="0006421C" w:rsidP="000D6872">
            <w:pPr>
              <w:rPr>
                <w:rFonts w:ascii="Avenir Next" w:hAnsi="Avenir Next"/>
                <w:sz w:val="20"/>
                <w:szCs w:val="20"/>
              </w:rPr>
            </w:pPr>
          </w:p>
        </w:tc>
        <w:tc>
          <w:tcPr>
            <w:tcW w:w="5457" w:type="dxa"/>
            <w:shd w:val="clear" w:color="auto" w:fill="auto"/>
          </w:tcPr>
          <w:p w14:paraId="2AA4BF68" w14:textId="1D6A326D" w:rsidR="0006421C" w:rsidRDefault="0006421C" w:rsidP="000D6872">
            <w:pPr>
              <w:rPr>
                <w:rFonts w:ascii="Avenir Next" w:hAnsi="Avenir Next"/>
                <w:sz w:val="20"/>
                <w:szCs w:val="20"/>
              </w:rPr>
            </w:pPr>
            <w:proofErr w:type="spellStart"/>
            <w:r>
              <w:rPr>
                <w:rFonts w:ascii="Avenir Next" w:hAnsi="Avenir Next"/>
                <w:sz w:val="20"/>
                <w:szCs w:val="20"/>
              </w:rPr>
              <w:t>Clinica</w:t>
            </w:r>
            <w:proofErr w:type="spellEnd"/>
            <w:r>
              <w:rPr>
                <w:rFonts w:ascii="Avenir Next" w:hAnsi="Avenir Next"/>
                <w:sz w:val="20"/>
                <w:szCs w:val="20"/>
              </w:rPr>
              <w:t xml:space="preserve"> de </w:t>
            </w:r>
            <w:proofErr w:type="spellStart"/>
            <w:r>
              <w:rPr>
                <w:rFonts w:ascii="Avenir Next" w:hAnsi="Avenir Next"/>
                <w:sz w:val="20"/>
                <w:szCs w:val="20"/>
              </w:rPr>
              <w:t>Salud</w:t>
            </w:r>
            <w:proofErr w:type="spellEnd"/>
            <w:r>
              <w:rPr>
                <w:rFonts w:ascii="Avenir Next" w:hAnsi="Avenir Next"/>
                <w:sz w:val="20"/>
                <w:szCs w:val="20"/>
              </w:rPr>
              <w:t xml:space="preserve"> del Valle de Salinas, an FQHC in Salinas, CA</w:t>
            </w:r>
          </w:p>
        </w:tc>
      </w:tr>
      <w:tr w:rsidR="003C7AAF" w:rsidRPr="001E1CB5" w14:paraId="7B04E9D4" w14:textId="77777777" w:rsidTr="000D6872">
        <w:tc>
          <w:tcPr>
            <w:tcW w:w="8857" w:type="dxa"/>
            <w:shd w:val="clear" w:color="auto" w:fill="auto"/>
          </w:tcPr>
          <w:p w14:paraId="704F705D" w14:textId="77777777" w:rsidR="003C7AAF" w:rsidRDefault="003C7AAF" w:rsidP="0006421C">
            <w:pPr>
              <w:ind w:left="63"/>
              <w:rPr>
                <w:rFonts w:ascii="Avenir Next" w:hAnsi="Avenir Next"/>
                <w:sz w:val="20"/>
                <w:szCs w:val="20"/>
              </w:rPr>
            </w:pPr>
            <w:r>
              <w:rPr>
                <w:rFonts w:ascii="Avenir Next" w:hAnsi="Avenir Next"/>
                <w:sz w:val="20"/>
                <w:szCs w:val="20"/>
              </w:rPr>
              <w:t>The Live Well Community Marketing Team is using HPI to map rates of obesity, diabetes and heart disease in its service area.</w:t>
            </w:r>
          </w:p>
          <w:p w14:paraId="7E9A6C06" w14:textId="549B9928" w:rsidR="003C7AAF" w:rsidRDefault="003C7AAF" w:rsidP="0006421C">
            <w:pPr>
              <w:ind w:left="63"/>
              <w:rPr>
                <w:rFonts w:ascii="Avenir Next" w:hAnsi="Avenir Next"/>
                <w:sz w:val="20"/>
                <w:szCs w:val="20"/>
              </w:rPr>
            </w:pPr>
          </w:p>
        </w:tc>
        <w:tc>
          <w:tcPr>
            <w:tcW w:w="5457" w:type="dxa"/>
            <w:shd w:val="clear" w:color="auto" w:fill="auto"/>
          </w:tcPr>
          <w:p w14:paraId="052F19FE" w14:textId="427734EA" w:rsidR="003C7AAF" w:rsidRDefault="003C7AAF" w:rsidP="000D6872">
            <w:pPr>
              <w:rPr>
                <w:rFonts w:ascii="Avenir Next" w:hAnsi="Avenir Next"/>
                <w:sz w:val="20"/>
                <w:szCs w:val="20"/>
              </w:rPr>
            </w:pPr>
            <w:r>
              <w:rPr>
                <w:rFonts w:ascii="Avenir Next" w:hAnsi="Avenir Next"/>
                <w:sz w:val="20"/>
                <w:szCs w:val="20"/>
              </w:rPr>
              <w:t>Vista Community Clinic</w:t>
            </w:r>
          </w:p>
        </w:tc>
      </w:tr>
      <w:tr w:rsidR="00044D69" w:rsidRPr="001E1CB5" w14:paraId="23C7828B" w14:textId="77777777" w:rsidTr="000D6872">
        <w:tc>
          <w:tcPr>
            <w:tcW w:w="8857" w:type="dxa"/>
            <w:shd w:val="clear" w:color="auto" w:fill="auto"/>
          </w:tcPr>
          <w:p w14:paraId="4DB7AB5B" w14:textId="5B70D1CE" w:rsidR="00044D69" w:rsidRDefault="00AB5101" w:rsidP="0006421C">
            <w:pPr>
              <w:ind w:left="63"/>
              <w:rPr>
                <w:rFonts w:ascii="Avenir Next" w:hAnsi="Avenir Next"/>
                <w:sz w:val="20"/>
                <w:szCs w:val="20"/>
              </w:rPr>
            </w:pPr>
            <w:r>
              <w:rPr>
                <w:rFonts w:ascii="Avenir Next" w:hAnsi="Avenir Next"/>
                <w:sz w:val="20"/>
                <w:szCs w:val="20"/>
              </w:rPr>
              <w:t xml:space="preserve">PIH Health Hospitals has used HPI in two of its </w:t>
            </w:r>
            <w:hyperlink r:id="rId11" w:history="1">
              <w:r w:rsidRPr="00AB5101">
                <w:rPr>
                  <w:rStyle w:val="Hyperlink"/>
                  <w:rFonts w:ascii="Avenir Next" w:hAnsi="Avenir Next"/>
                  <w:sz w:val="20"/>
                  <w:szCs w:val="20"/>
                </w:rPr>
                <w:t>Community Health Needs Assessments</w:t>
              </w:r>
            </w:hyperlink>
            <w:r>
              <w:rPr>
                <w:rFonts w:ascii="Avenir Next" w:hAnsi="Avenir Next"/>
                <w:sz w:val="20"/>
                <w:szCs w:val="20"/>
              </w:rPr>
              <w:t xml:space="preserve">: </w:t>
            </w:r>
            <w:hyperlink r:id="rId12" w:history="1">
              <w:r w:rsidRPr="00AB5101">
                <w:rPr>
                  <w:rStyle w:val="Hyperlink"/>
                  <w:rFonts w:ascii="Avenir Next" w:hAnsi="Avenir Next"/>
                  <w:sz w:val="20"/>
                  <w:szCs w:val="20"/>
                </w:rPr>
                <w:t>Downey</w:t>
              </w:r>
            </w:hyperlink>
            <w:r>
              <w:rPr>
                <w:rFonts w:ascii="Avenir Next" w:hAnsi="Avenir Next"/>
                <w:sz w:val="20"/>
                <w:szCs w:val="20"/>
              </w:rPr>
              <w:t xml:space="preserve"> (p. 42) and </w:t>
            </w:r>
            <w:hyperlink r:id="rId13" w:history="1">
              <w:r w:rsidRPr="00AB5101">
                <w:rPr>
                  <w:rStyle w:val="Hyperlink"/>
                  <w:rFonts w:ascii="Avenir Next" w:hAnsi="Avenir Next"/>
                  <w:sz w:val="20"/>
                  <w:szCs w:val="20"/>
                </w:rPr>
                <w:t>Whitter</w:t>
              </w:r>
            </w:hyperlink>
            <w:r>
              <w:rPr>
                <w:rFonts w:ascii="Avenir Next" w:hAnsi="Avenir Next"/>
                <w:sz w:val="20"/>
                <w:szCs w:val="20"/>
              </w:rPr>
              <w:t xml:space="preserve"> (p. 38). </w:t>
            </w:r>
          </w:p>
          <w:p w14:paraId="4867A41A" w14:textId="0B260C6F" w:rsidR="00AB5101" w:rsidRDefault="00AB5101" w:rsidP="0006421C">
            <w:pPr>
              <w:ind w:left="63"/>
              <w:rPr>
                <w:rFonts w:ascii="Avenir Next" w:hAnsi="Avenir Next"/>
                <w:sz w:val="20"/>
                <w:szCs w:val="20"/>
              </w:rPr>
            </w:pPr>
          </w:p>
        </w:tc>
        <w:tc>
          <w:tcPr>
            <w:tcW w:w="5457" w:type="dxa"/>
            <w:shd w:val="clear" w:color="auto" w:fill="auto"/>
          </w:tcPr>
          <w:p w14:paraId="4B0F4499" w14:textId="77C5E9EA" w:rsidR="00044D69" w:rsidRDefault="00044D69" w:rsidP="000D6872">
            <w:pPr>
              <w:rPr>
                <w:rFonts w:ascii="Avenir Next" w:hAnsi="Avenir Next"/>
                <w:sz w:val="20"/>
                <w:szCs w:val="20"/>
              </w:rPr>
            </w:pPr>
            <w:r>
              <w:rPr>
                <w:rFonts w:ascii="Avenir Next" w:hAnsi="Avenir Next"/>
                <w:sz w:val="20"/>
                <w:szCs w:val="20"/>
              </w:rPr>
              <w:t xml:space="preserve">PIH </w:t>
            </w:r>
            <w:r w:rsidR="00AB5101">
              <w:rPr>
                <w:rFonts w:ascii="Avenir Next" w:hAnsi="Avenir Next"/>
                <w:sz w:val="20"/>
                <w:szCs w:val="20"/>
              </w:rPr>
              <w:t>Health Hospitals, Downey (p. 42) and Whitter (p. 38)</w:t>
            </w:r>
          </w:p>
        </w:tc>
      </w:tr>
      <w:tr w:rsidR="00EB5DA1" w:rsidRPr="001E1CB5" w14:paraId="6828A4E1" w14:textId="77777777" w:rsidTr="000D6872">
        <w:tc>
          <w:tcPr>
            <w:tcW w:w="8857" w:type="dxa"/>
            <w:shd w:val="clear" w:color="auto" w:fill="auto"/>
          </w:tcPr>
          <w:p w14:paraId="276404CD" w14:textId="347BEFB3" w:rsidR="00EB5DA1" w:rsidRPr="00EB5DA1" w:rsidRDefault="00EB5DA1" w:rsidP="00EB5DA1">
            <w:pPr>
              <w:rPr>
                <w:rFonts w:ascii="Avenir Next" w:hAnsi="Avenir Next"/>
                <w:sz w:val="20"/>
                <w:szCs w:val="20"/>
              </w:rPr>
            </w:pPr>
            <w:r>
              <w:rPr>
                <w:rFonts w:ascii="Avenir Next" w:hAnsi="Avenir Next"/>
                <w:sz w:val="20"/>
                <w:szCs w:val="20"/>
              </w:rPr>
              <w:t xml:space="preserve">The Alliance Healthcare Foundation is using HPI as part of its review of grant applications for its Mission Support funding program. They have future plans to use HPI </w:t>
            </w:r>
            <w:r w:rsidR="00566948">
              <w:rPr>
                <w:rFonts w:ascii="Avenir Next" w:hAnsi="Avenir Next"/>
                <w:sz w:val="20"/>
                <w:szCs w:val="20"/>
              </w:rPr>
              <w:t xml:space="preserve">in their </w:t>
            </w:r>
            <w:r w:rsidRPr="00EB5DA1">
              <w:rPr>
                <w:rFonts w:ascii="Avenir Next" w:hAnsi="Avenir Next"/>
                <w:sz w:val="20"/>
                <w:szCs w:val="20"/>
              </w:rPr>
              <w:t>work in partnerships with hospitals, government agencies, and community organizations in service of strategically targeting health disparities</w:t>
            </w:r>
          </w:p>
          <w:p w14:paraId="4AB25568" w14:textId="77777777" w:rsidR="00EB5DA1" w:rsidRDefault="00EB5DA1" w:rsidP="00EB5DA1">
            <w:pPr>
              <w:rPr>
                <w:rFonts w:ascii="Avenir Next" w:hAnsi="Avenir Next"/>
                <w:sz w:val="20"/>
                <w:szCs w:val="20"/>
              </w:rPr>
            </w:pPr>
          </w:p>
        </w:tc>
        <w:tc>
          <w:tcPr>
            <w:tcW w:w="5457" w:type="dxa"/>
            <w:shd w:val="clear" w:color="auto" w:fill="auto"/>
          </w:tcPr>
          <w:p w14:paraId="36835A36" w14:textId="34BE6A35" w:rsidR="00EB5DA1" w:rsidRDefault="00EB5DA1" w:rsidP="000D6872">
            <w:pPr>
              <w:rPr>
                <w:rFonts w:ascii="Avenir Next" w:hAnsi="Avenir Next"/>
                <w:sz w:val="20"/>
                <w:szCs w:val="20"/>
              </w:rPr>
            </w:pPr>
            <w:r>
              <w:rPr>
                <w:rFonts w:ascii="Avenir Next" w:hAnsi="Avenir Next"/>
                <w:sz w:val="20"/>
                <w:szCs w:val="20"/>
              </w:rPr>
              <w:t>Alliance Healthcare Foundation</w:t>
            </w:r>
          </w:p>
        </w:tc>
      </w:tr>
      <w:tr w:rsidR="00CE507A" w:rsidRPr="001E1CB5" w14:paraId="5AF6BF3B" w14:textId="77777777" w:rsidTr="000D6872">
        <w:tc>
          <w:tcPr>
            <w:tcW w:w="8857" w:type="dxa"/>
            <w:shd w:val="clear" w:color="auto" w:fill="auto"/>
          </w:tcPr>
          <w:p w14:paraId="2FC691A3" w14:textId="77777777" w:rsidR="00CE507A" w:rsidRDefault="00CE507A" w:rsidP="00EB5DA1">
            <w:pPr>
              <w:rPr>
                <w:rFonts w:ascii="Avenir Next" w:hAnsi="Avenir Next"/>
                <w:sz w:val="20"/>
                <w:szCs w:val="20"/>
              </w:rPr>
            </w:pPr>
            <w:r>
              <w:rPr>
                <w:rFonts w:ascii="Avenir Next" w:hAnsi="Avenir Next"/>
                <w:sz w:val="20"/>
                <w:szCs w:val="20"/>
              </w:rPr>
              <w:t>The UCSD Health System is considering using HPI with their patient reports</w:t>
            </w:r>
          </w:p>
          <w:p w14:paraId="7BB60A86" w14:textId="76B5994A" w:rsidR="00CE507A" w:rsidRDefault="00CE507A" w:rsidP="00EB5DA1">
            <w:pPr>
              <w:rPr>
                <w:rFonts w:ascii="Avenir Next" w:hAnsi="Avenir Next"/>
                <w:sz w:val="20"/>
                <w:szCs w:val="20"/>
              </w:rPr>
            </w:pPr>
          </w:p>
        </w:tc>
        <w:tc>
          <w:tcPr>
            <w:tcW w:w="5457" w:type="dxa"/>
            <w:shd w:val="clear" w:color="auto" w:fill="auto"/>
          </w:tcPr>
          <w:p w14:paraId="11BEACC5" w14:textId="241DE995" w:rsidR="00CE507A" w:rsidRDefault="00CE507A" w:rsidP="000D6872">
            <w:pPr>
              <w:rPr>
                <w:rFonts w:ascii="Avenir Next" w:hAnsi="Avenir Next"/>
                <w:sz w:val="20"/>
                <w:szCs w:val="20"/>
              </w:rPr>
            </w:pPr>
            <w:r>
              <w:rPr>
                <w:rFonts w:ascii="Avenir Next" w:hAnsi="Avenir Next"/>
                <w:sz w:val="20"/>
                <w:szCs w:val="20"/>
              </w:rPr>
              <w:t>UCSD Health System</w:t>
            </w:r>
          </w:p>
        </w:tc>
      </w:tr>
      <w:tr w:rsidR="00A55735" w:rsidRPr="001E1CB5" w14:paraId="40A2D0B4" w14:textId="77777777" w:rsidTr="000D6872">
        <w:tc>
          <w:tcPr>
            <w:tcW w:w="8857" w:type="dxa"/>
            <w:shd w:val="clear" w:color="auto" w:fill="auto"/>
          </w:tcPr>
          <w:p w14:paraId="2CCB30F2" w14:textId="5BDF7C12" w:rsidR="00A55735" w:rsidRDefault="00A55735" w:rsidP="00EB5DA1">
            <w:pPr>
              <w:rPr>
                <w:rFonts w:ascii="Avenir Next" w:hAnsi="Avenir Next"/>
                <w:sz w:val="20"/>
                <w:szCs w:val="20"/>
              </w:rPr>
            </w:pPr>
            <w:r>
              <w:rPr>
                <w:rFonts w:ascii="Avenir Next" w:hAnsi="Avenir Next"/>
                <w:sz w:val="20"/>
                <w:szCs w:val="20"/>
              </w:rPr>
              <w:lastRenderedPageBreak/>
              <w:t xml:space="preserve">IEHP, a </w:t>
            </w:r>
            <w:proofErr w:type="spellStart"/>
            <w:r>
              <w:rPr>
                <w:rFonts w:ascii="Avenir Next" w:hAnsi="Avenir Next"/>
                <w:sz w:val="20"/>
                <w:szCs w:val="20"/>
              </w:rPr>
              <w:t>Medi</w:t>
            </w:r>
            <w:proofErr w:type="spellEnd"/>
            <w:r>
              <w:rPr>
                <w:rFonts w:ascii="Avenir Next" w:hAnsi="Avenir Next"/>
                <w:sz w:val="20"/>
                <w:szCs w:val="20"/>
              </w:rPr>
              <w:t xml:space="preserve">-Cal managed care plan, </w:t>
            </w:r>
            <w:r w:rsidR="00290092">
              <w:rPr>
                <w:rFonts w:ascii="Avenir Next" w:hAnsi="Avenir Next"/>
                <w:sz w:val="20"/>
                <w:szCs w:val="20"/>
              </w:rPr>
              <w:t>is utilizing</w:t>
            </w:r>
            <w:r>
              <w:rPr>
                <w:rFonts w:ascii="Avenir Next" w:hAnsi="Avenir Next"/>
                <w:sz w:val="20"/>
                <w:szCs w:val="20"/>
              </w:rPr>
              <w:t xml:space="preserve"> HPI as part of its </w:t>
            </w:r>
            <w:r w:rsidR="00290092">
              <w:rPr>
                <w:rFonts w:ascii="Avenir Next" w:hAnsi="Avenir Next"/>
                <w:sz w:val="20"/>
                <w:szCs w:val="20"/>
              </w:rPr>
              <w:t>strategic planning</w:t>
            </w:r>
          </w:p>
          <w:p w14:paraId="14D48599" w14:textId="25F1154F" w:rsidR="00A55735" w:rsidRDefault="00A55735" w:rsidP="00EB5DA1">
            <w:pPr>
              <w:rPr>
                <w:rFonts w:ascii="Avenir Next" w:hAnsi="Avenir Next"/>
                <w:sz w:val="20"/>
                <w:szCs w:val="20"/>
              </w:rPr>
            </w:pPr>
          </w:p>
        </w:tc>
        <w:tc>
          <w:tcPr>
            <w:tcW w:w="5457" w:type="dxa"/>
            <w:shd w:val="clear" w:color="auto" w:fill="auto"/>
          </w:tcPr>
          <w:p w14:paraId="38160AA3" w14:textId="295CE9B1" w:rsidR="00A55735" w:rsidRDefault="00A55735" w:rsidP="000D6872">
            <w:pPr>
              <w:rPr>
                <w:rFonts w:ascii="Avenir Next" w:hAnsi="Avenir Next"/>
                <w:sz w:val="20"/>
                <w:szCs w:val="20"/>
              </w:rPr>
            </w:pPr>
            <w:r>
              <w:rPr>
                <w:rFonts w:ascii="Avenir Next" w:hAnsi="Avenir Next"/>
                <w:sz w:val="20"/>
                <w:szCs w:val="20"/>
              </w:rPr>
              <w:t>Inland Empire Health Plan</w:t>
            </w:r>
          </w:p>
        </w:tc>
      </w:tr>
      <w:tr w:rsidR="000D6872" w:rsidRPr="00C35719" w14:paraId="794402E7" w14:textId="77777777" w:rsidTr="00454FE7">
        <w:tc>
          <w:tcPr>
            <w:tcW w:w="14314" w:type="dxa"/>
            <w:gridSpan w:val="2"/>
            <w:shd w:val="clear" w:color="auto" w:fill="F89A1C"/>
          </w:tcPr>
          <w:p w14:paraId="2091179F" w14:textId="7656A206" w:rsidR="000D6872" w:rsidRPr="00C35719" w:rsidRDefault="000D6872" w:rsidP="000D6872">
            <w:pPr>
              <w:contextualSpacing/>
              <w:rPr>
                <w:rFonts w:ascii="Avenir Next Demi Bold" w:hAnsi="Avenir Next Demi Bold"/>
                <w:b/>
                <w:color w:val="FFFFFF" w:themeColor="background1"/>
                <w:sz w:val="20"/>
                <w:szCs w:val="20"/>
              </w:rPr>
            </w:pPr>
            <w:r w:rsidRPr="00C35719">
              <w:rPr>
                <w:rFonts w:ascii="Avenir Next Demi Bold" w:hAnsi="Avenir Next Demi Bold"/>
                <w:b/>
                <w:color w:val="FFFFFF" w:themeColor="background1"/>
                <w:sz w:val="20"/>
                <w:szCs w:val="20"/>
              </w:rPr>
              <w:t>State</w:t>
            </w:r>
            <w:r>
              <w:rPr>
                <w:rFonts w:ascii="Avenir Next Demi Bold" w:hAnsi="Avenir Next Demi Bold"/>
                <w:b/>
                <w:color w:val="FFFFFF" w:themeColor="background1"/>
                <w:sz w:val="20"/>
                <w:szCs w:val="20"/>
              </w:rPr>
              <w:t xml:space="preserve"> Government</w:t>
            </w:r>
          </w:p>
        </w:tc>
      </w:tr>
      <w:tr w:rsidR="000D6872" w:rsidRPr="00C35719" w14:paraId="7697903F" w14:textId="77777777" w:rsidTr="00454FE7">
        <w:tc>
          <w:tcPr>
            <w:tcW w:w="14314" w:type="dxa"/>
            <w:gridSpan w:val="2"/>
            <w:shd w:val="clear" w:color="auto" w:fill="D5E8F1"/>
          </w:tcPr>
          <w:p w14:paraId="41305772" w14:textId="77777777" w:rsidR="000D6872" w:rsidRPr="00C35719" w:rsidRDefault="000D6872" w:rsidP="000D6872">
            <w:pPr>
              <w:contextualSpacing/>
              <w:rPr>
                <w:rFonts w:ascii="Avenir Next Demi Bold" w:hAnsi="Avenir Next Demi Bold"/>
                <w:b/>
                <w:color w:val="5D95C6"/>
                <w:sz w:val="20"/>
                <w:szCs w:val="20"/>
              </w:rPr>
            </w:pPr>
            <w:r w:rsidRPr="00C35719">
              <w:rPr>
                <w:rFonts w:ascii="Avenir Next Demi Bold" w:hAnsi="Avenir Next Demi Bold"/>
                <w:b/>
                <w:color w:val="5D95C6"/>
                <w:sz w:val="20"/>
                <w:szCs w:val="20"/>
              </w:rPr>
              <w:t>Grant Programs</w:t>
            </w:r>
          </w:p>
        </w:tc>
      </w:tr>
      <w:tr w:rsidR="00AC6662" w:rsidRPr="00C35719" w14:paraId="0DA6093F" w14:textId="77777777" w:rsidTr="00454FE7">
        <w:tc>
          <w:tcPr>
            <w:tcW w:w="8857" w:type="dxa"/>
            <w:shd w:val="clear" w:color="auto" w:fill="F2F2F2" w:themeFill="background1" w:themeFillShade="F2"/>
          </w:tcPr>
          <w:p w14:paraId="6AFA8A4F" w14:textId="433501A1" w:rsidR="00AC6662" w:rsidRPr="00C35719" w:rsidRDefault="00AC6662" w:rsidP="000D6872">
            <w:pPr>
              <w:contextualSpacing/>
              <w:rPr>
                <w:rFonts w:ascii="Avenir Next" w:hAnsi="Avenir Next"/>
                <w:sz w:val="20"/>
                <w:szCs w:val="20"/>
              </w:rPr>
            </w:pPr>
            <w:r>
              <w:rPr>
                <w:rFonts w:ascii="Avenir Next" w:hAnsi="Avenir Next"/>
                <w:sz w:val="20"/>
                <w:szCs w:val="20"/>
              </w:rPr>
              <w:t xml:space="preserve">The State of </w:t>
            </w:r>
            <w:r w:rsidRPr="00E739EC">
              <w:rPr>
                <w:rFonts w:ascii="Avenir Next" w:hAnsi="Avenir Next"/>
                <w:sz w:val="20"/>
                <w:szCs w:val="20"/>
              </w:rPr>
              <w:t xml:space="preserve">California has developed a </w:t>
            </w:r>
            <w:hyperlink r:id="rId14" w:history="1">
              <w:r w:rsidRPr="00E739EC">
                <w:rPr>
                  <w:rStyle w:val="Hyperlink"/>
                  <w:rFonts w:ascii="Avenir Next" w:hAnsi="Avenir Next"/>
                  <w:sz w:val="20"/>
                  <w:szCs w:val="20"/>
                </w:rPr>
                <w:t>Health Equity Me</w:t>
              </w:r>
              <w:r w:rsidR="00E739EC" w:rsidRPr="00E739EC">
                <w:rPr>
                  <w:rStyle w:val="Hyperlink"/>
                  <w:rFonts w:ascii="Avenir Next" w:hAnsi="Avenir Next"/>
                  <w:sz w:val="20"/>
                  <w:szCs w:val="20"/>
                </w:rPr>
                <w:t>tric</w:t>
              </w:r>
            </w:hyperlink>
            <w:r w:rsidRPr="00E739EC">
              <w:rPr>
                <w:rFonts w:ascii="Avenir Next" w:hAnsi="Avenir Next"/>
                <w:sz w:val="20"/>
                <w:szCs w:val="20"/>
              </w:rPr>
              <w:t xml:space="preserve"> as part of its </w:t>
            </w:r>
            <w:hyperlink r:id="rId15" w:history="1">
              <w:r w:rsidRPr="00E739EC">
                <w:rPr>
                  <w:rStyle w:val="Hyperlink"/>
                  <w:rFonts w:ascii="Avenir Next" w:hAnsi="Avenir Next"/>
                  <w:sz w:val="20"/>
                  <w:szCs w:val="20"/>
                </w:rPr>
                <w:t>Blueprint for a Safer Economy</w:t>
              </w:r>
            </w:hyperlink>
            <w:r w:rsidRPr="00E739EC">
              <w:rPr>
                <w:rFonts w:ascii="Avenir Next" w:hAnsi="Avenir Next"/>
                <w:sz w:val="20"/>
                <w:szCs w:val="20"/>
              </w:rPr>
              <w:t xml:space="preserve">, that utilizes HPI in the identification of testing positivity thresholds </w:t>
            </w:r>
            <w:r w:rsidR="00E739EC">
              <w:rPr>
                <w:rFonts w:ascii="Avenir Next" w:hAnsi="Avenir Next"/>
                <w:sz w:val="20"/>
                <w:szCs w:val="20"/>
              </w:rPr>
              <w:t xml:space="preserve">for the lowest HPI quartile per tier. By defining the health equity metric in this way, COVID case disparities can be examined between neighborhoods with the most and least opportunities for health. </w:t>
            </w:r>
            <w:r w:rsidR="00545B2A">
              <w:rPr>
                <w:rFonts w:ascii="Avenir Next" w:hAnsi="Avenir Next"/>
                <w:sz w:val="20"/>
                <w:szCs w:val="20"/>
              </w:rPr>
              <w:t>CDPH is also proposing to use HPI in a similar fashion for priority COVID-19 vaccine distribution.</w:t>
            </w:r>
          </w:p>
        </w:tc>
        <w:tc>
          <w:tcPr>
            <w:tcW w:w="5457" w:type="dxa"/>
            <w:shd w:val="clear" w:color="auto" w:fill="F2F2F2" w:themeFill="background1" w:themeFillShade="F2"/>
          </w:tcPr>
          <w:p w14:paraId="2898EC17" w14:textId="64EFAFF7" w:rsidR="00AC6662" w:rsidRPr="00C35719" w:rsidRDefault="006035D2" w:rsidP="000D6872">
            <w:pPr>
              <w:contextualSpacing/>
              <w:rPr>
                <w:rFonts w:ascii="Avenir Next" w:hAnsi="Avenir Next"/>
                <w:sz w:val="20"/>
                <w:szCs w:val="20"/>
              </w:rPr>
            </w:pPr>
            <w:r>
              <w:rPr>
                <w:rFonts w:ascii="Avenir Next" w:hAnsi="Avenir Next"/>
                <w:sz w:val="20"/>
                <w:szCs w:val="20"/>
              </w:rPr>
              <w:t xml:space="preserve">California Governor’s Office and </w:t>
            </w:r>
            <w:r w:rsidR="00AC6662">
              <w:rPr>
                <w:rFonts w:ascii="Avenir Next" w:hAnsi="Avenir Next"/>
                <w:sz w:val="20"/>
                <w:szCs w:val="20"/>
              </w:rPr>
              <w:t>California Department of Public Health</w:t>
            </w:r>
          </w:p>
        </w:tc>
      </w:tr>
      <w:tr w:rsidR="006035D2" w:rsidRPr="00C35719" w14:paraId="23C57364" w14:textId="77777777" w:rsidTr="00454FE7">
        <w:tc>
          <w:tcPr>
            <w:tcW w:w="8857" w:type="dxa"/>
            <w:shd w:val="clear" w:color="auto" w:fill="F2F2F2" w:themeFill="background1" w:themeFillShade="F2"/>
          </w:tcPr>
          <w:p w14:paraId="2C0AD64E" w14:textId="7B82E6F0" w:rsidR="006035D2" w:rsidRPr="006035D2" w:rsidRDefault="006035D2" w:rsidP="006035D2">
            <w:pPr>
              <w:contextualSpacing/>
              <w:rPr>
                <w:rFonts w:ascii="Avenir Next" w:hAnsi="Avenir Next"/>
                <w:sz w:val="20"/>
                <w:szCs w:val="20"/>
              </w:rPr>
            </w:pPr>
            <w:r>
              <w:rPr>
                <w:rFonts w:ascii="Avenir Next" w:hAnsi="Avenir Next"/>
                <w:sz w:val="20"/>
                <w:szCs w:val="20"/>
              </w:rPr>
              <w:t>The California Department of Public Health is recommending use of HPI for vaccine distribution. For the population aged 65 and older, b</w:t>
            </w:r>
            <w:r w:rsidRPr="006035D2">
              <w:rPr>
                <w:rFonts w:ascii="Avenir Next" w:hAnsi="Avenir Next"/>
                <w:sz w:val="20"/>
                <w:szCs w:val="20"/>
              </w:rPr>
              <w:t>ased on available supply, prioritize and target outreach efforts as follows:</w:t>
            </w:r>
          </w:p>
          <w:p w14:paraId="36CC37B1" w14:textId="77777777" w:rsidR="006035D2" w:rsidRPr="006035D2" w:rsidRDefault="006035D2" w:rsidP="006035D2">
            <w:pPr>
              <w:numPr>
                <w:ilvl w:val="1"/>
                <w:numId w:val="8"/>
              </w:numPr>
              <w:contextualSpacing/>
              <w:rPr>
                <w:rFonts w:ascii="Avenir Next" w:hAnsi="Avenir Next"/>
                <w:sz w:val="20"/>
                <w:szCs w:val="20"/>
              </w:rPr>
            </w:pPr>
            <w:r w:rsidRPr="006035D2">
              <w:rPr>
                <w:rFonts w:ascii="Avenir Next" w:hAnsi="Avenir Next"/>
                <w:b/>
                <w:bCs/>
                <w:sz w:val="20"/>
                <w:szCs w:val="20"/>
              </w:rPr>
              <w:t>Age</w:t>
            </w:r>
            <w:r w:rsidRPr="006035D2">
              <w:rPr>
                <w:rFonts w:ascii="Avenir Next" w:hAnsi="Avenir Next"/>
                <w:sz w:val="20"/>
                <w:szCs w:val="20"/>
              </w:rPr>
              <w:t>, with persons 75 years or older prioritized due to increased risk of mortality and other severe disease</w:t>
            </w:r>
          </w:p>
          <w:p w14:paraId="53815478" w14:textId="77777777" w:rsidR="006035D2" w:rsidRPr="006035D2" w:rsidRDefault="006035D2" w:rsidP="006035D2">
            <w:pPr>
              <w:numPr>
                <w:ilvl w:val="1"/>
                <w:numId w:val="8"/>
              </w:numPr>
              <w:contextualSpacing/>
              <w:rPr>
                <w:rFonts w:ascii="Avenir Next" w:hAnsi="Avenir Next"/>
                <w:sz w:val="20"/>
                <w:szCs w:val="20"/>
              </w:rPr>
            </w:pPr>
            <w:r w:rsidRPr="006035D2">
              <w:rPr>
                <w:rFonts w:ascii="Avenir Next" w:hAnsi="Avenir Next"/>
                <w:b/>
                <w:bCs/>
                <w:sz w:val="20"/>
                <w:szCs w:val="20"/>
              </w:rPr>
              <w:t>Occupational Risk Exposure</w:t>
            </w:r>
            <w:r w:rsidRPr="006035D2">
              <w:rPr>
                <w:rFonts w:ascii="Avenir Next" w:hAnsi="Avenir Next"/>
                <w:sz w:val="20"/>
                <w:szCs w:val="20"/>
              </w:rPr>
              <w:t>, individuals working in sectors in Phase 1b, Tier 1 with high occupational exposure</w:t>
            </w:r>
          </w:p>
          <w:p w14:paraId="23927143" w14:textId="77777777" w:rsidR="006035D2" w:rsidRPr="006035D2" w:rsidRDefault="006035D2" w:rsidP="006035D2">
            <w:pPr>
              <w:numPr>
                <w:ilvl w:val="1"/>
                <w:numId w:val="8"/>
              </w:numPr>
              <w:contextualSpacing/>
              <w:rPr>
                <w:rFonts w:ascii="Avenir Next" w:hAnsi="Avenir Next"/>
                <w:sz w:val="20"/>
                <w:szCs w:val="20"/>
              </w:rPr>
            </w:pPr>
            <w:r w:rsidRPr="006035D2">
              <w:rPr>
                <w:rFonts w:ascii="Avenir Next" w:hAnsi="Avenir Next"/>
                <w:b/>
                <w:bCs/>
                <w:sz w:val="20"/>
                <w:szCs w:val="20"/>
              </w:rPr>
              <w:t>Residence in vulnerable communities</w:t>
            </w:r>
            <w:r w:rsidRPr="006035D2">
              <w:rPr>
                <w:rFonts w:ascii="Avenir Next" w:hAnsi="Avenir Next"/>
                <w:sz w:val="20"/>
                <w:szCs w:val="20"/>
              </w:rPr>
              <w:t>, as determined by the California Healthy Places Index or comparable local health department knowledge, to address equity and communities disproportionately affected by the pandemic.</w:t>
            </w:r>
          </w:p>
          <w:p w14:paraId="0E63690D" w14:textId="53160806" w:rsidR="006035D2" w:rsidRDefault="006035D2" w:rsidP="000D6872">
            <w:pPr>
              <w:contextualSpacing/>
              <w:rPr>
                <w:rFonts w:ascii="Avenir Next" w:hAnsi="Avenir Next"/>
                <w:sz w:val="20"/>
                <w:szCs w:val="20"/>
              </w:rPr>
            </w:pPr>
          </w:p>
        </w:tc>
        <w:tc>
          <w:tcPr>
            <w:tcW w:w="5457" w:type="dxa"/>
            <w:shd w:val="clear" w:color="auto" w:fill="F2F2F2" w:themeFill="background1" w:themeFillShade="F2"/>
          </w:tcPr>
          <w:p w14:paraId="16C1CC40" w14:textId="51F87F80" w:rsidR="006035D2" w:rsidRDefault="006035D2" w:rsidP="000D6872">
            <w:pPr>
              <w:contextualSpacing/>
              <w:rPr>
                <w:rFonts w:ascii="Avenir Next" w:hAnsi="Avenir Next"/>
                <w:sz w:val="20"/>
                <w:szCs w:val="20"/>
              </w:rPr>
            </w:pPr>
            <w:r>
              <w:rPr>
                <w:rFonts w:ascii="Avenir Next" w:hAnsi="Avenir Next"/>
                <w:sz w:val="20"/>
                <w:szCs w:val="20"/>
              </w:rPr>
              <w:t>State of California, California Department of Public Health</w:t>
            </w:r>
          </w:p>
        </w:tc>
      </w:tr>
      <w:tr w:rsidR="00D01457" w:rsidRPr="00C35719" w14:paraId="644BA945" w14:textId="77777777" w:rsidTr="00454FE7">
        <w:tc>
          <w:tcPr>
            <w:tcW w:w="8857" w:type="dxa"/>
            <w:shd w:val="clear" w:color="auto" w:fill="F2F2F2" w:themeFill="background1" w:themeFillShade="F2"/>
          </w:tcPr>
          <w:p w14:paraId="7E2BABB2" w14:textId="77777777" w:rsidR="00545B2A" w:rsidRDefault="00545B2A" w:rsidP="000D6872">
            <w:pPr>
              <w:contextualSpacing/>
              <w:rPr>
                <w:rFonts w:ascii="Avenir Next" w:hAnsi="Avenir Next"/>
                <w:sz w:val="20"/>
                <w:szCs w:val="20"/>
              </w:rPr>
            </w:pPr>
            <w:r>
              <w:rPr>
                <w:rFonts w:ascii="Avenir Next" w:hAnsi="Avenir Next"/>
                <w:sz w:val="20"/>
                <w:szCs w:val="20"/>
              </w:rPr>
              <w:t>As part of the Heath Equity Metric, local health departments are required to submit Targeted Investment Plans that detail the funding and strategies they will implement in communities most impacted by COVID-19. The initial plans submitted by each local health department total $272 million in investments directed to the lowest HPI quartiles within each jurisdiction.</w:t>
            </w:r>
          </w:p>
          <w:p w14:paraId="4539CAED" w14:textId="4C0886E4" w:rsidR="00D01457" w:rsidRPr="00C35719" w:rsidRDefault="00545B2A" w:rsidP="000D6872">
            <w:pPr>
              <w:contextualSpacing/>
              <w:rPr>
                <w:rFonts w:ascii="Avenir Next" w:hAnsi="Avenir Next"/>
                <w:sz w:val="20"/>
                <w:szCs w:val="20"/>
              </w:rPr>
            </w:pPr>
            <w:r>
              <w:rPr>
                <w:rFonts w:ascii="Avenir Next" w:hAnsi="Avenir Next"/>
                <w:sz w:val="20"/>
                <w:szCs w:val="20"/>
              </w:rPr>
              <w:t xml:space="preserve"> </w:t>
            </w:r>
          </w:p>
        </w:tc>
        <w:tc>
          <w:tcPr>
            <w:tcW w:w="5457" w:type="dxa"/>
            <w:shd w:val="clear" w:color="auto" w:fill="F2F2F2" w:themeFill="background1" w:themeFillShade="F2"/>
          </w:tcPr>
          <w:p w14:paraId="56056504" w14:textId="77777777" w:rsidR="00D01457" w:rsidRDefault="00D01457" w:rsidP="000D6872">
            <w:pPr>
              <w:contextualSpacing/>
              <w:rPr>
                <w:rFonts w:ascii="Avenir Next" w:hAnsi="Avenir Next"/>
                <w:sz w:val="20"/>
                <w:szCs w:val="20"/>
              </w:rPr>
            </w:pPr>
            <w:r>
              <w:rPr>
                <w:rFonts w:ascii="Avenir Next" w:hAnsi="Avenir Next"/>
                <w:sz w:val="20"/>
                <w:szCs w:val="20"/>
              </w:rPr>
              <w:t>State of California, California Department of Public Health</w:t>
            </w:r>
          </w:p>
          <w:p w14:paraId="552AC16F" w14:textId="1ABCBF58" w:rsidR="00D01457" w:rsidRPr="00C35719" w:rsidRDefault="00D01457" w:rsidP="000D6872">
            <w:pPr>
              <w:contextualSpacing/>
              <w:rPr>
                <w:rFonts w:ascii="Avenir Next" w:hAnsi="Avenir Next"/>
                <w:sz w:val="20"/>
                <w:szCs w:val="20"/>
              </w:rPr>
            </w:pPr>
          </w:p>
        </w:tc>
      </w:tr>
      <w:tr w:rsidR="00E349AE" w:rsidRPr="00C35719" w14:paraId="21691679" w14:textId="77777777" w:rsidTr="00454FE7">
        <w:tc>
          <w:tcPr>
            <w:tcW w:w="8857" w:type="dxa"/>
            <w:shd w:val="clear" w:color="auto" w:fill="F2F2F2" w:themeFill="background1" w:themeFillShade="F2"/>
          </w:tcPr>
          <w:p w14:paraId="0EEE0A54" w14:textId="11A16565" w:rsidR="00E349AE" w:rsidRDefault="00E349AE" w:rsidP="000D6872">
            <w:pPr>
              <w:contextualSpacing/>
              <w:rPr>
                <w:rFonts w:ascii="Avenir Next" w:hAnsi="Avenir Next"/>
                <w:sz w:val="20"/>
                <w:szCs w:val="20"/>
              </w:rPr>
            </w:pPr>
            <w:r>
              <w:rPr>
                <w:rFonts w:ascii="Avenir Next" w:hAnsi="Avenir Next"/>
                <w:sz w:val="20"/>
                <w:szCs w:val="20"/>
              </w:rPr>
              <w:t xml:space="preserve">CDPH has made $5 million in funding available to community-based organizations to implement </w:t>
            </w:r>
            <w:hyperlink r:id="rId16" w:history="1">
              <w:r w:rsidRPr="00E349AE">
                <w:rPr>
                  <w:rStyle w:val="Hyperlink"/>
                  <w:rFonts w:ascii="Avenir Next" w:hAnsi="Avenir Next"/>
                  <w:sz w:val="20"/>
                  <w:szCs w:val="20"/>
                </w:rPr>
                <w:t>COVID-19 Health Equity Pilots</w:t>
              </w:r>
            </w:hyperlink>
            <w:r>
              <w:rPr>
                <w:rFonts w:ascii="Avenir Next" w:hAnsi="Avenir Next"/>
                <w:sz w:val="20"/>
                <w:szCs w:val="20"/>
              </w:rPr>
              <w:t>. Applicants are recommended to use HPI to identify communities to implement these pilots.</w:t>
            </w:r>
            <w:bookmarkStart w:id="0" w:name="_GoBack"/>
            <w:bookmarkEnd w:id="0"/>
          </w:p>
        </w:tc>
        <w:tc>
          <w:tcPr>
            <w:tcW w:w="5457" w:type="dxa"/>
            <w:shd w:val="clear" w:color="auto" w:fill="F2F2F2" w:themeFill="background1" w:themeFillShade="F2"/>
          </w:tcPr>
          <w:p w14:paraId="4555A7FC" w14:textId="77777777" w:rsidR="00E349AE" w:rsidRDefault="00E349AE" w:rsidP="00E349AE">
            <w:pPr>
              <w:contextualSpacing/>
              <w:rPr>
                <w:rFonts w:ascii="Avenir Next" w:hAnsi="Avenir Next"/>
                <w:sz w:val="20"/>
                <w:szCs w:val="20"/>
              </w:rPr>
            </w:pPr>
            <w:r>
              <w:rPr>
                <w:rFonts w:ascii="Avenir Next" w:hAnsi="Avenir Next"/>
                <w:sz w:val="20"/>
                <w:szCs w:val="20"/>
              </w:rPr>
              <w:t>State of California, California Department of Public Health</w:t>
            </w:r>
          </w:p>
          <w:p w14:paraId="5D0EF20F" w14:textId="77777777" w:rsidR="00E349AE" w:rsidRDefault="00E349AE" w:rsidP="000D6872">
            <w:pPr>
              <w:contextualSpacing/>
              <w:rPr>
                <w:rFonts w:ascii="Avenir Next" w:hAnsi="Avenir Next"/>
                <w:sz w:val="20"/>
                <w:szCs w:val="20"/>
              </w:rPr>
            </w:pPr>
          </w:p>
        </w:tc>
      </w:tr>
      <w:tr w:rsidR="000D6872" w:rsidRPr="00C35719" w14:paraId="129786D6" w14:textId="77777777" w:rsidTr="00454FE7">
        <w:tc>
          <w:tcPr>
            <w:tcW w:w="8857" w:type="dxa"/>
            <w:shd w:val="clear" w:color="auto" w:fill="F2F2F2" w:themeFill="background1" w:themeFillShade="F2"/>
          </w:tcPr>
          <w:p w14:paraId="2F85A6F1"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HPI has been endorsed by the Office of Health Equity for use in grantmaking and other programs that prioritize funding based on health outcomes or health benefits of a project.</w:t>
            </w:r>
          </w:p>
        </w:tc>
        <w:tc>
          <w:tcPr>
            <w:tcW w:w="5457" w:type="dxa"/>
            <w:shd w:val="clear" w:color="auto" w:fill="F2F2F2" w:themeFill="background1" w:themeFillShade="F2"/>
          </w:tcPr>
          <w:p w14:paraId="6C6BB881" w14:textId="77777777" w:rsidR="000D6872" w:rsidRDefault="000D6872" w:rsidP="000D6872">
            <w:pPr>
              <w:contextualSpacing/>
              <w:rPr>
                <w:rFonts w:ascii="Avenir Next" w:hAnsi="Avenir Next"/>
                <w:sz w:val="20"/>
                <w:szCs w:val="20"/>
              </w:rPr>
            </w:pPr>
            <w:r w:rsidRPr="00C35719">
              <w:rPr>
                <w:rFonts w:ascii="Avenir Next" w:hAnsi="Avenir Next"/>
                <w:sz w:val="20"/>
                <w:szCs w:val="20"/>
              </w:rPr>
              <w:t>California Department of Public Health, Office of Health Equity</w:t>
            </w:r>
          </w:p>
          <w:p w14:paraId="35622E50" w14:textId="1B677E79" w:rsidR="00EB65D2" w:rsidRPr="00C35719" w:rsidRDefault="00EB65D2" w:rsidP="000D6872">
            <w:pPr>
              <w:contextualSpacing/>
              <w:rPr>
                <w:rFonts w:ascii="Avenir Next" w:hAnsi="Avenir Next"/>
                <w:sz w:val="20"/>
                <w:szCs w:val="20"/>
              </w:rPr>
            </w:pPr>
          </w:p>
        </w:tc>
      </w:tr>
      <w:tr w:rsidR="002223BC" w:rsidRPr="00C35719" w14:paraId="7A4A6816" w14:textId="77777777" w:rsidTr="00454FE7">
        <w:tc>
          <w:tcPr>
            <w:tcW w:w="8857" w:type="dxa"/>
            <w:shd w:val="clear" w:color="auto" w:fill="F2F2F2" w:themeFill="background1" w:themeFillShade="F2"/>
          </w:tcPr>
          <w:p w14:paraId="2C86DF1F" w14:textId="72EDA103" w:rsidR="002223BC" w:rsidRPr="002223BC" w:rsidRDefault="002223BC" w:rsidP="002223BC">
            <w:pPr>
              <w:contextualSpacing/>
              <w:rPr>
                <w:rFonts w:ascii="Avenir Next" w:hAnsi="Avenir Next"/>
                <w:sz w:val="20"/>
                <w:szCs w:val="20"/>
              </w:rPr>
            </w:pPr>
            <w:r>
              <w:rPr>
                <w:rFonts w:ascii="Avenir Next" w:hAnsi="Avenir Next"/>
                <w:bCs/>
                <w:sz w:val="20"/>
                <w:szCs w:val="20"/>
              </w:rPr>
              <w:lastRenderedPageBreak/>
              <w:t xml:space="preserve">The California Department of Public Health’s Office of Health Equity- Climate Change &amp; Health Equity Program has created </w:t>
            </w:r>
            <w:r w:rsidRPr="002223BC">
              <w:rPr>
                <w:rFonts w:ascii="Avenir Next" w:hAnsi="Avenir Next"/>
                <w:bCs/>
                <w:sz w:val="20"/>
                <w:szCs w:val="20"/>
              </w:rPr>
              <w:t xml:space="preserve">the resource, </w:t>
            </w:r>
            <w:hyperlink r:id="rId17" w:history="1">
              <w:r w:rsidRPr="002223BC">
                <w:rPr>
                  <w:rStyle w:val="Hyperlink"/>
                  <w:rFonts w:ascii="Avenir Next" w:hAnsi="Avenir Next"/>
                  <w:bCs/>
                  <w:sz w:val="20"/>
                  <w:szCs w:val="20"/>
                </w:rPr>
                <w:t>Promoting Public Health through Cross-Sector Funding: Linking Chronic Disease Prevention and Climate Change</w:t>
              </w:r>
            </w:hyperlink>
            <w:r w:rsidRPr="002223BC">
              <w:rPr>
                <w:rFonts w:ascii="Avenir Next" w:hAnsi="Avenir Next"/>
                <w:sz w:val="20"/>
                <w:szCs w:val="20"/>
              </w:rPr>
              <w:t>,</w:t>
            </w:r>
            <w:r>
              <w:rPr>
                <w:rFonts w:ascii="Avenir Next" w:hAnsi="Avenir Next"/>
                <w:sz w:val="20"/>
                <w:szCs w:val="20"/>
              </w:rPr>
              <w:t xml:space="preserve"> which </w:t>
            </w:r>
            <w:r w:rsidRPr="002223BC">
              <w:rPr>
                <w:rFonts w:ascii="Avenir Next" w:hAnsi="Avenir Next"/>
                <w:sz w:val="20"/>
                <w:szCs w:val="20"/>
              </w:rPr>
              <w:t xml:space="preserve">provides an overview of statewide funding opportunities for local health departments to address chronic disease prevention and climate change, as an applicant, sub-applicant, or outreach partner. </w:t>
            </w:r>
            <w:r>
              <w:rPr>
                <w:rFonts w:ascii="Avenir Next" w:hAnsi="Avenir Next"/>
                <w:sz w:val="20"/>
                <w:szCs w:val="20"/>
              </w:rPr>
              <w:t>It also lis</w:t>
            </w:r>
            <w:r w:rsidR="006A6078">
              <w:rPr>
                <w:rFonts w:ascii="Avenir Next" w:hAnsi="Avenir Next"/>
                <w:sz w:val="20"/>
                <w:szCs w:val="20"/>
              </w:rPr>
              <w:t>ts HPI as a tool to use in preparing applications for these grant applications.</w:t>
            </w:r>
          </w:p>
          <w:p w14:paraId="625254B1" w14:textId="77777777" w:rsidR="002223BC" w:rsidRPr="00C35719" w:rsidRDefault="002223BC" w:rsidP="000D6872">
            <w:pPr>
              <w:contextualSpacing/>
              <w:rPr>
                <w:rFonts w:ascii="Avenir Next" w:hAnsi="Avenir Next"/>
                <w:sz w:val="20"/>
                <w:szCs w:val="20"/>
              </w:rPr>
            </w:pPr>
          </w:p>
        </w:tc>
        <w:tc>
          <w:tcPr>
            <w:tcW w:w="5457" w:type="dxa"/>
            <w:shd w:val="clear" w:color="auto" w:fill="F2F2F2" w:themeFill="background1" w:themeFillShade="F2"/>
          </w:tcPr>
          <w:p w14:paraId="0B87F839" w14:textId="28DD05A8" w:rsidR="002223BC" w:rsidRPr="00C35719" w:rsidRDefault="002223BC" w:rsidP="000D6872">
            <w:pPr>
              <w:contextualSpacing/>
              <w:rPr>
                <w:rFonts w:ascii="Avenir Next" w:hAnsi="Avenir Next"/>
                <w:sz w:val="20"/>
                <w:szCs w:val="20"/>
              </w:rPr>
            </w:pPr>
            <w:r w:rsidRPr="00C35719">
              <w:rPr>
                <w:rFonts w:ascii="Avenir Next" w:hAnsi="Avenir Next"/>
                <w:sz w:val="20"/>
                <w:szCs w:val="20"/>
              </w:rPr>
              <w:t>California Department of Public Health, Office of Health Equity</w:t>
            </w:r>
            <w:r>
              <w:rPr>
                <w:rFonts w:ascii="Avenir Next" w:hAnsi="Avenir Next"/>
                <w:sz w:val="20"/>
                <w:szCs w:val="20"/>
              </w:rPr>
              <w:t xml:space="preserve"> - </w:t>
            </w:r>
            <w:r w:rsidRPr="002223BC">
              <w:rPr>
                <w:rFonts w:ascii="Avenir Next" w:hAnsi="Avenir Next"/>
                <w:sz w:val="20"/>
                <w:szCs w:val="20"/>
              </w:rPr>
              <w:t>Climate Change &amp; Health Equity Program</w:t>
            </w:r>
          </w:p>
        </w:tc>
      </w:tr>
      <w:tr w:rsidR="00EC5C47" w:rsidRPr="00C35719" w14:paraId="591172FD" w14:textId="77777777" w:rsidTr="00454FE7">
        <w:tc>
          <w:tcPr>
            <w:tcW w:w="8857" w:type="dxa"/>
            <w:shd w:val="clear" w:color="auto" w:fill="F2F2F2" w:themeFill="background1" w:themeFillShade="F2"/>
          </w:tcPr>
          <w:p w14:paraId="4E589ABE" w14:textId="70F6F71C" w:rsidR="00EC5C47" w:rsidRPr="00EC5C47" w:rsidRDefault="00EC5C47" w:rsidP="00EC5C47">
            <w:pPr>
              <w:contextualSpacing/>
              <w:rPr>
                <w:rFonts w:ascii="Avenir Next" w:hAnsi="Avenir Next"/>
                <w:bCs/>
                <w:sz w:val="20"/>
                <w:szCs w:val="20"/>
              </w:rPr>
            </w:pPr>
            <w:r>
              <w:rPr>
                <w:rFonts w:ascii="Avenir Next" w:hAnsi="Avenir Next"/>
                <w:bCs/>
                <w:sz w:val="20"/>
                <w:szCs w:val="20"/>
              </w:rPr>
              <w:t xml:space="preserve">A CDPH research scientist is using HPI to examine the </w:t>
            </w:r>
            <w:r w:rsidRPr="00EC5C47">
              <w:rPr>
                <w:rFonts w:ascii="Avenir Next" w:hAnsi="Avenir Next"/>
                <w:bCs/>
                <w:sz w:val="20"/>
                <w:szCs w:val="20"/>
              </w:rPr>
              <w:t>association between neighborhood SES where skilled nursing home facilities are located in and the impact of COVID-19 among residents of those facilities.</w:t>
            </w:r>
          </w:p>
          <w:p w14:paraId="66C06FC5" w14:textId="77777777" w:rsidR="00EC5C47" w:rsidRDefault="00EC5C47" w:rsidP="002223BC">
            <w:pPr>
              <w:contextualSpacing/>
              <w:rPr>
                <w:rFonts w:ascii="Avenir Next" w:hAnsi="Avenir Next"/>
                <w:bCs/>
                <w:sz w:val="20"/>
                <w:szCs w:val="20"/>
              </w:rPr>
            </w:pPr>
          </w:p>
        </w:tc>
        <w:tc>
          <w:tcPr>
            <w:tcW w:w="5457" w:type="dxa"/>
            <w:shd w:val="clear" w:color="auto" w:fill="F2F2F2" w:themeFill="background1" w:themeFillShade="F2"/>
          </w:tcPr>
          <w:p w14:paraId="7F8CD698" w14:textId="143D47F5" w:rsidR="00EC5C47" w:rsidRPr="00C35719" w:rsidRDefault="00EC5C47" w:rsidP="000D6872">
            <w:pPr>
              <w:contextualSpacing/>
              <w:rPr>
                <w:rFonts w:ascii="Avenir Next" w:hAnsi="Avenir Next"/>
                <w:sz w:val="20"/>
                <w:szCs w:val="20"/>
              </w:rPr>
            </w:pPr>
            <w:r>
              <w:rPr>
                <w:rFonts w:ascii="Avenir Next" w:hAnsi="Avenir Next"/>
                <w:sz w:val="20"/>
                <w:szCs w:val="20"/>
              </w:rPr>
              <w:t>California Department of Public Health</w:t>
            </w:r>
            <w:r w:rsidR="00A60B02">
              <w:rPr>
                <w:rFonts w:ascii="Avenir Next" w:hAnsi="Avenir Next"/>
                <w:sz w:val="20"/>
                <w:szCs w:val="20"/>
              </w:rPr>
              <w:t>, Center for Healthcare Quality</w:t>
            </w:r>
          </w:p>
        </w:tc>
      </w:tr>
      <w:tr w:rsidR="000D6872" w:rsidRPr="00C35719" w14:paraId="047713B1" w14:textId="77777777" w:rsidTr="00454FE7">
        <w:tc>
          <w:tcPr>
            <w:tcW w:w="8857" w:type="dxa"/>
          </w:tcPr>
          <w:p w14:paraId="5A1C7610" w14:textId="14E1FFE7" w:rsidR="000D6872" w:rsidRPr="00C35719" w:rsidRDefault="000D6872" w:rsidP="000D6872">
            <w:pPr>
              <w:contextualSpacing/>
              <w:rPr>
                <w:rFonts w:ascii="Avenir Next" w:hAnsi="Avenir Next"/>
                <w:b/>
                <w:sz w:val="20"/>
                <w:szCs w:val="20"/>
              </w:rPr>
            </w:pPr>
            <w:r w:rsidRPr="00C35719">
              <w:rPr>
                <w:rFonts w:ascii="Avenir Next" w:hAnsi="Avenir Next"/>
                <w:sz w:val="20"/>
                <w:szCs w:val="20"/>
              </w:rPr>
              <w:t xml:space="preserve">The </w:t>
            </w:r>
            <w:hyperlink r:id="rId18" w:history="1">
              <w:r w:rsidRPr="00C35719">
                <w:rPr>
                  <w:rStyle w:val="Hyperlink"/>
                  <w:rFonts w:ascii="Avenir Next" w:hAnsi="Avenir Next"/>
                  <w:sz w:val="20"/>
                  <w:szCs w:val="20"/>
                  <w:u w:val="none"/>
                </w:rPr>
                <w:t>Sustainable Transportation Planning Grants</w:t>
              </w:r>
            </w:hyperlink>
            <w:r w:rsidRPr="00C35719">
              <w:rPr>
                <w:rFonts w:ascii="Avenir Next" w:hAnsi="Avenir Next"/>
                <w:sz w:val="20"/>
                <w:szCs w:val="20"/>
              </w:rPr>
              <w:t xml:space="preserve"> program, funded with $25 million per year from Senate Bill 1 (2017), suggests the HPI as a tool that can be used to determine whether a project is eligible for the 50% set-aside for disadvantaged communities.</w:t>
            </w:r>
          </w:p>
        </w:tc>
        <w:tc>
          <w:tcPr>
            <w:tcW w:w="5457" w:type="dxa"/>
          </w:tcPr>
          <w:p w14:paraId="10EA381B" w14:textId="3447BD18" w:rsidR="000D6872" w:rsidRPr="00C35719" w:rsidRDefault="000D6872" w:rsidP="000D6872">
            <w:pPr>
              <w:contextualSpacing/>
              <w:rPr>
                <w:rFonts w:ascii="Avenir Next" w:hAnsi="Avenir Next"/>
                <w:sz w:val="20"/>
                <w:szCs w:val="20"/>
              </w:rPr>
            </w:pPr>
            <w:r>
              <w:rPr>
                <w:rFonts w:ascii="Avenir Next" w:hAnsi="Avenir Next"/>
                <w:sz w:val="20"/>
                <w:szCs w:val="20"/>
              </w:rPr>
              <w:t>Caltrans, 2017</w:t>
            </w:r>
            <w:r w:rsidR="00AC251C">
              <w:rPr>
                <w:rFonts w:ascii="Avenir Next" w:hAnsi="Avenir Next"/>
                <w:sz w:val="20"/>
                <w:szCs w:val="20"/>
              </w:rPr>
              <w:t>-2019</w:t>
            </w:r>
            <w:r>
              <w:rPr>
                <w:rFonts w:ascii="Avenir Next" w:hAnsi="Avenir Next"/>
                <w:sz w:val="20"/>
                <w:szCs w:val="20"/>
              </w:rPr>
              <w:t xml:space="preserve"> </w:t>
            </w:r>
            <w:r w:rsidR="00AC251C">
              <w:rPr>
                <w:rFonts w:ascii="Avenir Next" w:hAnsi="Avenir Next"/>
                <w:sz w:val="20"/>
                <w:szCs w:val="20"/>
              </w:rPr>
              <w:t>(p. 13)</w:t>
            </w:r>
          </w:p>
        </w:tc>
      </w:tr>
      <w:tr w:rsidR="000D6872" w:rsidRPr="00C35719" w14:paraId="5EDE6BAB" w14:textId="77777777" w:rsidTr="00454FE7">
        <w:tc>
          <w:tcPr>
            <w:tcW w:w="8857" w:type="dxa"/>
            <w:shd w:val="clear" w:color="auto" w:fill="F2F2F2" w:themeFill="background1" w:themeFillShade="F2"/>
          </w:tcPr>
          <w:p w14:paraId="2A2AAB7F" w14:textId="35FB78A3" w:rsidR="000D6872" w:rsidRPr="00F901DB" w:rsidRDefault="000D6872" w:rsidP="000D6872">
            <w:pPr>
              <w:pStyle w:val="CommentText"/>
              <w:rPr>
                <w:rFonts w:ascii="Avenir Next" w:hAnsi="Avenir Next"/>
                <w:sz w:val="20"/>
                <w:szCs w:val="20"/>
              </w:rPr>
            </w:pPr>
            <w:r w:rsidRPr="00F901DB">
              <w:rPr>
                <w:rFonts w:ascii="Avenir Next" w:hAnsi="Avenir Next"/>
                <w:sz w:val="20"/>
                <w:szCs w:val="20"/>
              </w:rPr>
              <w:t xml:space="preserve">The </w:t>
            </w:r>
            <w:hyperlink r:id="rId19" w:history="1">
              <w:r w:rsidRPr="00F901DB">
                <w:rPr>
                  <w:rStyle w:val="Hyperlink"/>
                  <w:rFonts w:ascii="Avenir Next" w:hAnsi="Avenir Next"/>
                  <w:sz w:val="20"/>
                  <w:szCs w:val="20"/>
                </w:rPr>
                <w:t>Adaptation Planning Grants</w:t>
              </w:r>
            </w:hyperlink>
            <w:r w:rsidRPr="00F901DB">
              <w:rPr>
                <w:rFonts w:ascii="Avenir Next" w:hAnsi="Avenir Next"/>
                <w:sz w:val="20"/>
                <w:szCs w:val="20"/>
              </w:rPr>
              <w:t xml:space="preserve"> program, funded with $6 million per year from Senate Bill 1 (2017), suggests the HPI as a tool that can be used to determine whether a project is eligible for the 50% set-aside for disadvantaged communities.</w:t>
            </w:r>
          </w:p>
        </w:tc>
        <w:tc>
          <w:tcPr>
            <w:tcW w:w="5457" w:type="dxa"/>
            <w:shd w:val="clear" w:color="auto" w:fill="F2F2F2" w:themeFill="background1" w:themeFillShade="F2"/>
          </w:tcPr>
          <w:p w14:paraId="4201EC98" w14:textId="3AD22BA6" w:rsidR="000D6872" w:rsidRPr="00F901DB" w:rsidRDefault="000D6872" w:rsidP="000D6872">
            <w:pPr>
              <w:contextualSpacing/>
              <w:rPr>
                <w:rFonts w:ascii="Avenir Next" w:hAnsi="Avenir Next"/>
                <w:sz w:val="20"/>
                <w:szCs w:val="20"/>
              </w:rPr>
            </w:pPr>
            <w:r w:rsidRPr="00F901DB">
              <w:rPr>
                <w:rFonts w:ascii="Avenir Next" w:hAnsi="Avenir Next"/>
                <w:sz w:val="20"/>
                <w:szCs w:val="20"/>
              </w:rPr>
              <w:t>Caltrans, 2017 (p. 4)</w:t>
            </w:r>
          </w:p>
        </w:tc>
      </w:tr>
      <w:tr w:rsidR="000D6872" w:rsidRPr="00C35719" w14:paraId="758DAE4A" w14:textId="77777777" w:rsidTr="00454FE7">
        <w:tc>
          <w:tcPr>
            <w:tcW w:w="8857" w:type="dxa"/>
            <w:shd w:val="clear" w:color="auto" w:fill="FFFFFF" w:themeFill="background1"/>
          </w:tcPr>
          <w:p w14:paraId="673B2366" w14:textId="77777777" w:rsidR="000D6872" w:rsidRPr="00C35719" w:rsidRDefault="000D6872" w:rsidP="000D6872">
            <w:pPr>
              <w:pStyle w:val="CommentText"/>
              <w:rPr>
                <w:rFonts w:ascii="Avenir Next" w:hAnsi="Avenir Next"/>
                <w:sz w:val="20"/>
                <w:szCs w:val="20"/>
              </w:rPr>
            </w:pPr>
            <w:r w:rsidRPr="00C35719">
              <w:rPr>
                <w:rFonts w:ascii="Avenir Next" w:hAnsi="Avenir Next"/>
                <w:sz w:val="20"/>
                <w:szCs w:val="20"/>
              </w:rPr>
              <w:t xml:space="preserve">The </w:t>
            </w:r>
            <w:hyperlink r:id="rId20" w:history="1">
              <w:r w:rsidRPr="00C35719">
                <w:rPr>
                  <w:rStyle w:val="Hyperlink"/>
                  <w:rFonts w:ascii="Avenir Next" w:hAnsi="Avenir Next"/>
                  <w:sz w:val="20"/>
                  <w:szCs w:val="20"/>
                  <w:u w:val="none"/>
                </w:rPr>
                <w:t>Transformative Climate Communities (TCC) Guidelines</w:t>
              </w:r>
            </w:hyperlink>
            <w:r w:rsidRPr="00C35719">
              <w:rPr>
                <w:rFonts w:ascii="Avenir Next" w:hAnsi="Avenir Next"/>
                <w:sz w:val="20"/>
                <w:szCs w:val="20"/>
              </w:rPr>
              <w:t xml:space="preserve"> require applicants to identify public health outcomes of their project. HPI is one of several tools recommended to identify these outcomes.</w:t>
            </w:r>
          </w:p>
        </w:tc>
        <w:tc>
          <w:tcPr>
            <w:tcW w:w="5457" w:type="dxa"/>
            <w:shd w:val="clear" w:color="auto" w:fill="FFFFFF" w:themeFill="background1"/>
          </w:tcPr>
          <w:p w14:paraId="62C9DF70"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Strategic Growth Council, 2017 (p. 18)</w:t>
            </w:r>
          </w:p>
        </w:tc>
      </w:tr>
      <w:tr w:rsidR="00D80D8B" w:rsidRPr="00C35719" w14:paraId="535F861A" w14:textId="77777777" w:rsidTr="00D80D8B">
        <w:tc>
          <w:tcPr>
            <w:tcW w:w="8857" w:type="dxa"/>
            <w:shd w:val="clear" w:color="auto" w:fill="F2F2F2" w:themeFill="background1" w:themeFillShade="F2"/>
          </w:tcPr>
          <w:p w14:paraId="4BD3D9B8" w14:textId="0660B077" w:rsidR="00D80D8B" w:rsidRPr="00C35719" w:rsidRDefault="00D80D8B" w:rsidP="000D6872">
            <w:pPr>
              <w:pStyle w:val="CommentText"/>
              <w:rPr>
                <w:rFonts w:ascii="Avenir Next" w:hAnsi="Avenir Next"/>
                <w:sz w:val="20"/>
                <w:szCs w:val="20"/>
              </w:rPr>
            </w:pPr>
            <w:r>
              <w:rPr>
                <w:rFonts w:ascii="Avenir Next" w:hAnsi="Avenir Next"/>
                <w:sz w:val="20"/>
                <w:szCs w:val="20"/>
              </w:rPr>
              <w:t xml:space="preserve">As part of its program evaluation of the </w:t>
            </w:r>
            <w:hyperlink r:id="rId21" w:history="1">
              <w:r w:rsidRPr="00D80D8B">
                <w:rPr>
                  <w:rStyle w:val="Hyperlink"/>
                  <w:rFonts w:ascii="Avenir Next" w:hAnsi="Avenir Next"/>
                  <w:sz w:val="20"/>
                  <w:szCs w:val="20"/>
                </w:rPr>
                <w:t>Transformative Climate Communities</w:t>
              </w:r>
            </w:hyperlink>
            <w:r>
              <w:rPr>
                <w:rFonts w:ascii="Avenir Next" w:hAnsi="Avenir Next"/>
                <w:sz w:val="20"/>
                <w:szCs w:val="20"/>
              </w:rPr>
              <w:t xml:space="preserve"> (TCC) Grant Program, UCLA is using HPI to evaluate the health benefits of projects from the first cycle.</w:t>
            </w:r>
          </w:p>
        </w:tc>
        <w:tc>
          <w:tcPr>
            <w:tcW w:w="5457" w:type="dxa"/>
            <w:shd w:val="clear" w:color="auto" w:fill="F2F2F2" w:themeFill="background1" w:themeFillShade="F2"/>
          </w:tcPr>
          <w:p w14:paraId="19545577" w14:textId="58FA8074" w:rsidR="00D80D8B" w:rsidRPr="00C35719" w:rsidRDefault="00D80D8B" w:rsidP="000D6872">
            <w:pPr>
              <w:contextualSpacing/>
              <w:rPr>
                <w:rFonts w:ascii="Avenir Next" w:hAnsi="Avenir Next"/>
                <w:sz w:val="20"/>
                <w:szCs w:val="20"/>
              </w:rPr>
            </w:pPr>
            <w:r>
              <w:rPr>
                <w:rFonts w:ascii="Avenir Next" w:hAnsi="Avenir Next"/>
                <w:sz w:val="20"/>
                <w:szCs w:val="20"/>
              </w:rPr>
              <w:t>Strategic Growth Council, UCLA</w:t>
            </w:r>
          </w:p>
        </w:tc>
      </w:tr>
      <w:tr w:rsidR="000D6872" w:rsidRPr="00C35719" w14:paraId="0F6B76D6" w14:textId="77777777" w:rsidTr="00D80D8B">
        <w:tc>
          <w:tcPr>
            <w:tcW w:w="8857" w:type="dxa"/>
            <w:shd w:val="clear" w:color="auto" w:fill="FFFFFF" w:themeFill="background1"/>
          </w:tcPr>
          <w:p w14:paraId="57644E95" w14:textId="77777777" w:rsidR="000D6872" w:rsidRPr="00C35719" w:rsidRDefault="000D6872" w:rsidP="000D6872">
            <w:pPr>
              <w:pStyle w:val="CommentText"/>
              <w:rPr>
                <w:rFonts w:ascii="Avenir Next" w:hAnsi="Avenir Next"/>
                <w:sz w:val="20"/>
                <w:szCs w:val="20"/>
              </w:rPr>
            </w:pPr>
            <w:r w:rsidRPr="00C35719">
              <w:rPr>
                <w:rFonts w:ascii="Avenir Next" w:hAnsi="Avenir Next"/>
                <w:sz w:val="20"/>
                <w:szCs w:val="20"/>
              </w:rPr>
              <w:t xml:space="preserve">The </w:t>
            </w:r>
            <w:hyperlink r:id="rId22" w:history="1">
              <w:r w:rsidRPr="00C35719">
                <w:rPr>
                  <w:rStyle w:val="Hyperlink"/>
                  <w:rFonts w:ascii="Avenir Next" w:hAnsi="Avenir Next"/>
                  <w:sz w:val="20"/>
                  <w:szCs w:val="20"/>
                  <w:u w:val="none"/>
                </w:rPr>
                <w:t>Active Transportation Program</w:t>
              </w:r>
            </w:hyperlink>
            <w:r w:rsidRPr="00C35719">
              <w:rPr>
                <w:rFonts w:ascii="Avenir Next" w:hAnsi="Avenir Next"/>
                <w:sz w:val="20"/>
                <w:szCs w:val="20"/>
              </w:rPr>
              <w:t xml:space="preserve">, which funds walking and bicycling projects around the State, recommends use of the Healthy Places Index to help applicants identify how their projects will improve public health </w:t>
            </w:r>
          </w:p>
        </w:tc>
        <w:tc>
          <w:tcPr>
            <w:tcW w:w="5457" w:type="dxa"/>
            <w:shd w:val="clear" w:color="auto" w:fill="FFFFFF" w:themeFill="background1"/>
          </w:tcPr>
          <w:p w14:paraId="3E279427"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California Transportation Commission, 2018, p. 4 of application</w:t>
            </w:r>
          </w:p>
        </w:tc>
      </w:tr>
      <w:tr w:rsidR="000D6872" w:rsidRPr="00C35719" w14:paraId="788ACE77" w14:textId="77777777" w:rsidTr="00D80D8B">
        <w:tc>
          <w:tcPr>
            <w:tcW w:w="8857" w:type="dxa"/>
            <w:shd w:val="clear" w:color="auto" w:fill="F2F2F2" w:themeFill="background1" w:themeFillShade="F2"/>
          </w:tcPr>
          <w:p w14:paraId="2DE1AB29" w14:textId="6814A12F" w:rsidR="000D6872" w:rsidRPr="00993418" w:rsidRDefault="000D6872" w:rsidP="000D6872">
            <w:pPr>
              <w:pStyle w:val="CommentText"/>
              <w:rPr>
                <w:rFonts w:ascii="Avenir Next" w:hAnsi="Avenir Next"/>
                <w:sz w:val="20"/>
                <w:szCs w:val="20"/>
              </w:rPr>
            </w:pPr>
            <w:r w:rsidRPr="00993418">
              <w:rPr>
                <w:rFonts w:ascii="Avenir Next" w:hAnsi="Avenir Next"/>
                <w:sz w:val="20"/>
                <w:szCs w:val="20"/>
              </w:rPr>
              <w:t xml:space="preserve">The </w:t>
            </w:r>
            <w:hyperlink r:id="rId23" w:history="1">
              <w:r w:rsidRPr="00993418">
                <w:rPr>
                  <w:rStyle w:val="Hyperlink"/>
                  <w:rFonts w:ascii="Avenir Next" w:hAnsi="Avenir Next"/>
                  <w:sz w:val="20"/>
                  <w:szCs w:val="20"/>
                </w:rPr>
                <w:t>Community Air Protection Program</w:t>
              </w:r>
            </w:hyperlink>
            <w:r w:rsidRPr="00993418">
              <w:rPr>
                <w:rFonts w:ascii="Avenir Next" w:hAnsi="Avenir Next"/>
                <w:sz w:val="20"/>
                <w:szCs w:val="20"/>
              </w:rPr>
              <w:t>, created by Assembly Bill 617 (2017), lists HPI as a tool to help guide air district assessment and prioritization of communities for funding and community outreach to reduce air pollution improve public health in communities that experience disproportionate burdens from exposure to air pollutants.</w:t>
            </w:r>
          </w:p>
        </w:tc>
        <w:tc>
          <w:tcPr>
            <w:tcW w:w="5457" w:type="dxa"/>
            <w:shd w:val="clear" w:color="auto" w:fill="F2F2F2" w:themeFill="background1" w:themeFillShade="F2"/>
          </w:tcPr>
          <w:p w14:paraId="45701963" w14:textId="5B428496" w:rsidR="000D6872" w:rsidRPr="00993418" w:rsidRDefault="000D6872" w:rsidP="000D6872">
            <w:pPr>
              <w:contextualSpacing/>
              <w:rPr>
                <w:rFonts w:ascii="Avenir Next" w:hAnsi="Avenir Next"/>
                <w:sz w:val="20"/>
                <w:szCs w:val="20"/>
              </w:rPr>
            </w:pPr>
            <w:r w:rsidRPr="00993418">
              <w:rPr>
                <w:rFonts w:ascii="Avenir Next" w:hAnsi="Avenir Next"/>
                <w:sz w:val="20"/>
                <w:szCs w:val="20"/>
              </w:rPr>
              <w:t>California Air Resources Board, 2018, p. B-7 of Appendix B</w:t>
            </w:r>
          </w:p>
        </w:tc>
      </w:tr>
      <w:tr w:rsidR="000D6872" w:rsidRPr="00C35719" w14:paraId="09967AF6" w14:textId="77777777" w:rsidTr="00D80D8B">
        <w:tc>
          <w:tcPr>
            <w:tcW w:w="8857" w:type="dxa"/>
            <w:shd w:val="clear" w:color="auto" w:fill="FFFFFF" w:themeFill="background1"/>
          </w:tcPr>
          <w:p w14:paraId="4B0BF24E" w14:textId="77777777" w:rsidR="000D6872" w:rsidRDefault="000D6872" w:rsidP="000D6872">
            <w:pPr>
              <w:pStyle w:val="CommentText"/>
              <w:rPr>
                <w:rFonts w:ascii="Avenir Next" w:hAnsi="Avenir Next"/>
                <w:sz w:val="20"/>
                <w:szCs w:val="20"/>
              </w:rPr>
            </w:pPr>
            <w:r>
              <w:rPr>
                <w:rFonts w:ascii="Avenir Next" w:hAnsi="Avenir Next"/>
                <w:sz w:val="20"/>
                <w:szCs w:val="20"/>
              </w:rPr>
              <w:lastRenderedPageBreak/>
              <w:t xml:space="preserve">The </w:t>
            </w:r>
            <w:hyperlink r:id="rId24" w:history="1">
              <w:r w:rsidRPr="001F4A5A">
                <w:rPr>
                  <w:rStyle w:val="Hyperlink"/>
                  <w:rFonts w:ascii="Avenir Next" w:hAnsi="Avenir Next"/>
                  <w:sz w:val="20"/>
                  <w:szCs w:val="20"/>
                </w:rPr>
                <w:t>Comprehensive Multimodal Corridors Plan Guidelines</w:t>
              </w:r>
            </w:hyperlink>
            <w:r>
              <w:rPr>
                <w:rFonts w:ascii="Avenir Next" w:hAnsi="Avenir Next"/>
                <w:sz w:val="20"/>
                <w:szCs w:val="20"/>
              </w:rPr>
              <w:t xml:space="preserve">  and </w:t>
            </w:r>
            <w:hyperlink r:id="rId25" w:history="1">
              <w:r w:rsidRPr="00F61493">
                <w:rPr>
                  <w:rStyle w:val="Hyperlink"/>
                  <w:rFonts w:ascii="Avenir Next" w:hAnsi="Avenir Next"/>
                  <w:sz w:val="20"/>
                  <w:szCs w:val="20"/>
                </w:rPr>
                <w:t>Corridor Guidebook</w:t>
              </w:r>
            </w:hyperlink>
            <w:r>
              <w:rPr>
                <w:rFonts w:ascii="Avenir Next" w:hAnsi="Avenir Next"/>
                <w:sz w:val="20"/>
                <w:szCs w:val="20"/>
              </w:rPr>
              <w:t xml:space="preserve"> both highlight HPI as an example of a tool to use in addressing public health and environmental justice concerns. </w:t>
            </w:r>
          </w:p>
          <w:p w14:paraId="0F2A33CD" w14:textId="00189B56" w:rsidR="00EA6866" w:rsidRPr="00993418" w:rsidRDefault="00EA6866" w:rsidP="000D6872">
            <w:pPr>
              <w:pStyle w:val="CommentText"/>
              <w:rPr>
                <w:rFonts w:ascii="Avenir Next" w:hAnsi="Avenir Next"/>
                <w:sz w:val="20"/>
                <w:szCs w:val="20"/>
              </w:rPr>
            </w:pPr>
          </w:p>
        </w:tc>
        <w:tc>
          <w:tcPr>
            <w:tcW w:w="5457" w:type="dxa"/>
            <w:shd w:val="clear" w:color="auto" w:fill="FFFFFF" w:themeFill="background1"/>
          </w:tcPr>
          <w:p w14:paraId="6111F951" w14:textId="3BB428F9" w:rsidR="000D6872" w:rsidRPr="00993418" w:rsidRDefault="000D6872" w:rsidP="000D6872">
            <w:pPr>
              <w:contextualSpacing/>
              <w:rPr>
                <w:rFonts w:ascii="Avenir Next" w:hAnsi="Avenir Next"/>
                <w:sz w:val="20"/>
                <w:szCs w:val="20"/>
              </w:rPr>
            </w:pPr>
            <w:r>
              <w:rPr>
                <w:rFonts w:ascii="Avenir Next" w:hAnsi="Avenir Next"/>
                <w:sz w:val="20"/>
                <w:szCs w:val="20"/>
              </w:rPr>
              <w:t>California Transportation Commission, 2018, p. 13 (guidelines), p. 75 (in Guidebook)</w:t>
            </w:r>
          </w:p>
        </w:tc>
      </w:tr>
      <w:tr w:rsidR="000D6872" w:rsidRPr="00C35719" w14:paraId="62428CD3" w14:textId="77777777" w:rsidTr="00454FE7">
        <w:tc>
          <w:tcPr>
            <w:tcW w:w="8857" w:type="dxa"/>
            <w:shd w:val="clear" w:color="auto" w:fill="D5E8F1"/>
          </w:tcPr>
          <w:p w14:paraId="17658BDF" w14:textId="77777777" w:rsidR="000D6872" w:rsidRPr="00C35719" w:rsidRDefault="000D6872" w:rsidP="000D6872">
            <w:pPr>
              <w:contextualSpacing/>
              <w:rPr>
                <w:rFonts w:ascii="Avenir Next Demi Bold" w:hAnsi="Avenir Next Demi Bold"/>
                <w:b/>
                <w:color w:val="5D95C6"/>
                <w:sz w:val="20"/>
                <w:szCs w:val="20"/>
              </w:rPr>
            </w:pPr>
            <w:r w:rsidRPr="00C35719">
              <w:rPr>
                <w:rFonts w:ascii="Avenir Next Demi Bold" w:hAnsi="Avenir Next Demi Bold"/>
                <w:b/>
                <w:color w:val="5D95C6"/>
                <w:sz w:val="20"/>
                <w:szCs w:val="20"/>
              </w:rPr>
              <w:t>Plans &amp; Guidelines</w:t>
            </w:r>
          </w:p>
        </w:tc>
        <w:tc>
          <w:tcPr>
            <w:tcW w:w="5457" w:type="dxa"/>
            <w:shd w:val="clear" w:color="auto" w:fill="D5E8F1"/>
          </w:tcPr>
          <w:p w14:paraId="2DB3B564" w14:textId="77777777" w:rsidR="000D6872" w:rsidRPr="00C35719" w:rsidRDefault="000D6872" w:rsidP="000D6872">
            <w:pPr>
              <w:contextualSpacing/>
              <w:rPr>
                <w:rFonts w:ascii="Avenir Next" w:hAnsi="Avenir Next"/>
                <w:color w:val="5D95C6"/>
                <w:sz w:val="20"/>
                <w:szCs w:val="20"/>
              </w:rPr>
            </w:pPr>
          </w:p>
        </w:tc>
      </w:tr>
      <w:tr w:rsidR="000D6872" w:rsidRPr="00C35719" w14:paraId="1CE18B76" w14:textId="77777777" w:rsidTr="00454FE7">
        <w:tc>
          <w:tcPr>
            <w:tcW w:w="8857" w:type="dxa"/>
            <w:shd w:val="clear" w:color="auto" w:fill="F2F2F2" w:themeFill="background1" w:themeFillShade="F2"/>
          </w:tcPr>
          <w:p w14:paraId="2E217024" w14:textId="0ED4544D" w:rsidR="000D6872" w:rsidRPr="00C35719" w:rsidRDefault="000D6872" w:rsidP="000D6872">
            <w:pPr>
              <w:rPr>
                <w:rFonts w:ascii="Avenir Next" w:hAnsi="Avenir Next"/>
                <w:sz w:val="20"/>
                <w:szCs w:val="20"/>
              </w:rPr>
            </w:pPr>
            <w:r w:rsidRPr="00C35719">
              <w:rPr>
                <w:rFonts w:ascii="Avenir Next" w:hAnsi="Avenir Next"/>
                <w:sz w:val="20"/>
                <w:szCs w:val="20"/>
              </w:rPr>
              <w:t xml:space="preserve">The 2016 update to the </w:t>
            </w:r>
            <w:hyperlink r:id="rId26" w:history="1">
              <w:r w:rsidRPr="00C35719">
                <w:rPr>
                  <w:rStyle w:val="Hyperlink"/>
                  <w:rFonts w:ascii="Avenir Next" w:hAnsi="Avenir Next"/>
                  <w:sz w:val="20"/>
                  <w:szCs w:val="20"/>
                  <w:u w:val="none"/>
                </w:rPr>
                <w:t>Regional Transportation Plan (RTP) Guidelines</w:t>
              </w:r>
            </w:hyperlink>
            <w:r w:rsidRPr="00C35719">
              <w:rPr>
                <w:rFonts w:ascii="Avenir Next" w:hAnsi="Avenir Next"/>
                <w:sz w:val="20"/>
                <w:szCs w:val="20"/>
              </w:rPr>
              <w:t xml:space="preserve"> lists HPI as a tool for integrating public health into regional transportation plans, in the Public Health section (Appendix K)</w:t>
            </w:r>
          </w:p>
        </w:tc>
        <w:tc>
          <w:tcPr>
            <w:tcW w:w="5457" w:type="dxa"/>
            <w:shd w:val="clear" w:color="auto" w:fill="F2F2F2" w:themeFill="background1" w:themeFillShade="F2"/>
          </w:tcPr>
          <w:p w14:paraId="53D7E7B9"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California Transportation Commission, 2016 (p. 298)</w:t>
            </w:r>
          </w:p>
        </w:tc>
      </w:tr>
      <w:tr w:rsidR="000D6872" w:rsidRPr="00C35719" w14:paraId="534E2621" w14:textId="77777777" w:rsidTr="00454FE7">
        <w:tc>
          <w:tcPr>
            <w:tcW w:w="8857" w:type="dxa"/>
          </w:tcPr>
          <w:p w14:paraId="13AFECE3" w14:textId="77777777" w:rsidR="000D6872" w:rsidRPr="00C35719" w:rsidRDefault="000D6872" w:rsidP="000D6872">
            <w:pPr>
              <w:rPr>
                <w:rFonts w:ascii="Avenir Next" w:hAnsi="Avenir Next"/>
                <w:sz w:val="20"/>
                <w:szCs w:val="20"/>
              </w:rPr>
            </w:pPr>
            <w:r w:rsidRPr="00C35719">
              <w:rPr>
                <w:rFonts w:ascii="Avenir Next" w:hAnsi="Avenir Next"/>
                <w:sz w:val="20"/>
                <w:szCs w:val="20"/>
              </w:rPr>
              <w:t xml:space="preserve">The 2017 update to the </w:t>
            </w:r>
            <w:hyperlink r:id="rId27" w:history="1">
              <w:r w:rsidRPr="00C35719">
                <w:rPr>
                  <w:rStyle w:val="Hyperlink"/>
                  <w:rFonts w:ascii="Avenir Next" w:hAnsi="Avenir Next"/>
                  <w:sz w:val="20"/>
                  <w:szCs w:val="20"/>
                  <w:u w:val="none"/>
                </w:rPr>
                <w:t>General Plan Guidelines</w:t>
              </w:r>
            </w:hyperlink>
            <w:r w:rsidRPr="00C35719">
              <w:rPr>
                <w:rFonts w:ascii="Avenir Next" w:hAnsi="Avenir Next"/>
                <w:sz w:val="20"/>
                <w:szCs w:val="20"/>
              </w:rPr>
              <w:t xml:space="preserve"> lists HPI as a resource for “Health Data &amp; Mapping” in its chapter on Planning for Healthy Communities (Chapter 6). As OPR conducts workshops on the new guidelines, they are highlighting use of HPI for use in developing the health and environmental justice elements (the latter is required by Senate Bill 1000, 2016).</w:t>
            </w:r>
          </w:p>
        </w:tc>
        <w:tc>
          <w:tcPr>
            <w:tcW w:w="5457" w:type="dxa"/>
          </w:tcPr>
          <w:p w14:paraId="5F1F6AB9"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Governor’s Office of Planning &amp; Research, 2017 (Chapter 6, p. 214)</w:t>
            </w:r>
          </w:p>
        </w:tc>
      </w:tr>
      <w:tr w:rsidR="000D6872" w:rsidRPr="00C35719" w14:paraId="736BFAE1" w14:textId="77777777" w:rsidTr="00454FE7">
        <w:tc>
          <w:tcPr>
            <w:tcW w:w="8857" w:type="dxa"/>
            <w:shd w:val="clear" w:color="auto" w:fill="F2F2F2" w:themeFill="background1" w:themeFillShade="F2"/>
          </w:tcPr>
          <w:p w14:paraId="00CD572C" w14:textId="0979F5EA" w:rsidR="000D6872" w:rsidRPr="00F901DB" w:rsidRDefault="000D6872" w:rsidP="000D6872">
            <w:pPr>
              <w:rPr>
                <w:rFonts w:ascii="Avenir Next" w:hAnsi="Avenir Next"/>
                <w:sz w:val="20"/>
                <w:szCs w:val="20"/>
              </w:rPr>
            </w:pPr>
            <w:r w:rsidRPr="00F901DB">
              <w:rPr>
                <w:rFonts w:ascii="Avenir Next" w:hAnsi="Avenir Next"/>
                <w:sz w:val="20"/>
                <w:szCs w:val="20"/>
              </w:rPr>
              <w:t xml:space="preserve">HPI </w:t>
            </w:r>
            <w:r>
              <w:rPr>
                <w:rFonts w:ascii="Avenir Next" w:hAnsi="Avenir Next"/>
                <w:sz w:val="20"/>
                <w:szCs w:val="20"/>
              </w:rPr>
              <w:t>is</w:t>
            </w:r>
            <w:r w:rsidRPr="00F901DB">
              <w:rPr>
                <w:rFonts w:ascii="Avenir Next" w:hAnsi="Avenir Next"/>
                <w:sz w:val="20"/>
                <w:szCs w:val="20"/>
              </w:rPr>
              <w:t xml:space="preserve"> recommended by OPR in its </w:t>
            </w:r>
            <w:hyperlink r:id="rId28" w:history="1">
              <w:r w:rsidRPr="00101ACC">
                <w:rPr>
                  <w:rStyle w:val="Hyperlink"/>
                  <w:rFonts w:ascii="Avenir Next" w:hAnsi="Avenir Next"/>
                  <w:sz w:val="20"/>
                  <w:szCs w:val="20"/>
                </w:rPr>
                <w:t>SB 1000 Guidance</w:t>
              </w:r>
            </w:hyperlink>
            <w:r w:rsidRPr="00F901DB">
              <w:rPr>
                <w:rFonts w:ascii="Avenir Next" w:hAnsi="Avenir Next"/>
                <w:sz w:val="20"/>
                <w:szCs w:val="20"/>
              </w:rPr>
              <w:t xml:space="preserve"> for developing an Environmental Justice Element of a General Plan.</w:t>
            </w:r>
          </w:p>
        </w:tc>
        <w:tc>
          <w:tcPr>
            <w:tcW w:w="5457" w:type="dxa"/>
            <w:shd w:val="clear" w:color="auto" w:fill="F2F2F2" w:themeFill="background1" w:themeFillShade="F2"/>
          </w:tcPr>
          <w:p w14:paraId="6095F1D9" w14:textId="42521913" w:rsidR="000D6872" w:rsidRPr="00F901DB" w:rsidRDefault="000D6872" w:rsidP="000D6872">
            <w:pPr>
              <w:contextualSpacing/>
              <w:rPr>
                <w:rFonts w:ascii="Avenir Next" w:hAnsi="Avenir Next"/>
                <w:sz w:val="20"/>
                <w:szCs w:val="20"/>
              </w:rPr>
            </w:pPr>
            <w:r w:rsidRPr="00F901DB">
              <w:rPr>
                <w:rFonts w:ascii="Avenir Next" w:hAnsi="Avenir Next"/>
                <w:sz w:val="20"/>
                <w:szCs w:val="20"/>
              </w:rPr>
              <w:t>Governor’s Office of Planning &amp; Research, 2018</w:t>
            </w:r>
            <w:r>
              <w:rPr>
                <w:rFonts w:ascii="Avenir Next" w:hAnsi="Avenir Next"/>
                <w:sz w:val="20"/>
                <w:szCs w:val="20"/>
              </w:rPr>
              <w:t>, p. 30</w:t>
            </w:r>
          </w:p>
        </w:tc>
      </w:tr>
      <w:tr w:rsidR="000D6872" w:rsidRPr="00C35719" w14:paraId="50007324" w14:textId="77777777" w:rsidTr="00454FE7">
        <w:tc>
          <w:tcPr>
            <w:tcW w:w="8857" w:type="dxa"/>
            <w:shd w:val="clear" w:color="auto" w:fill="FFFFFF" w:themeFill="background1"/>
          </w:tcPr>
          <w:p w14:paraId="7819A18B" w14:textId="77777777" w:rsidR="000D6872" w:rsidRPr="00C35719" w:rsidRDefault="000D6872" w:rsidP="000D6872">
            <w:pPr>
              <w:rPr>
                <w:rFonts w:ascii="Avenir Next" w:hAnsi="Avenir Next"/>
                <w:sz w:val="20"/>
                <w:szCs w:val="20"/>
              </w:rPr>
            </w:pPr>
            <w:r w:rsidRPr="00C35719">
              <w:rPr>
                <w:rFonts w:ascii="Avenir Next" w:hAnsi="Avenir Next"/>
                <w:sz w:val="20"/>
                <w:szCs w:val="20"/>
              </w:rPr>
              <w:t xml:space="preserve">The </w:t>
            </w:r>
            <w:hyperlink r:id="rId29" w:history="1">
              <w:r w:rsidRPr="00C35719">
                <w:rPr>
                  <w:rStyle w:val="Hyperlink"/>
                  <w:rFonts w:ascii="Avenir Next" w:hAnsi="Avenir Next"/>
                  <w:sz w:val="20"/>
                  <w:szCs w:val="20"/>
                  <w:u w:val="none"/>
                </w:rPr>
                <w:t>guidance</w:t>
              </w:r>
            </w:hyperlink>
            <w:r w:rsidRPr="00C35719">
              <w:rPr>
                <w:rFonts w:ascii="Avenir Next" w:hAnsi="Avenir Next"/>
                <w:sz w:val="20"/>
                <w:szCs w:val="20"/>
              </w:rPr>
              <w:t xml:space="preserve"> for the Governor’s Executive Order B-30-15, developed by OPR’s Integrated Climate Adaptation and Research Program, mentions HPI as a way to identify population characteristics and vulnerable populations impacted by climate change when planning infrastructure projects/plans, Fall 2017.</w:t>
            </w:r>
          </w:p>
        </w:tc>
        <w:tc>
          <w:tcPr>
            <w:tcW w:w="5457" w:type="dxa"/>
            <w:shd w:val="clear" w:color="auto" w:fill="FFFFFF" w:themeFill="background1"/>
          </w:tcPr>
          <w:p w14:paraId="0A573E5F"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Governor’s Office of Planning &amp; Research, 2017, p. 17, 26, 39, 55</w:t>
            </w:r>
          </w:p>
        </w:tc>
      </w:tr>
      <w:tr w:rsidR="000D6872" w:rsidRPr="00C35719" w14:paraId="609049D6" w14:textId="77777777" w:rsidTr="00454FE7">
        <w:tc>
          <w:tcPr>
            <w:tcW w:w="8857" w:type="dxa"/>
            <w:shd w:val="clear" w:color="auto" w:fill="F2F2F2" w:themeFill="background1" w:themeFillShade="F2"/>
          </w:tcPr>
          <w:p w14:paraId="3C4E017F"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The Healthy Places Index is recommended for use "by local, regional, and state agencies to prioritize funding, community engagement, jobs, and services for communities facing disproportionate climate and health risks."</w:t>
            </w:r>
          </w:p>
        </w:tc>
        <w:tc>
          <w:tcPr>
            <w:tcW w:w="5457" w:type="dxa"/>
            <w:shd w:val="clear" w:color="auto" w:fill="F2F2F2" w:themeFill="background1" w:themeFillShade="F2"/>
          </w:tcPr>
          <w:p w14:paraId="179C41AD" w14:textId="77777777" w:rsidR="000D6872" w:rsidRPr="00C35719" w:rsidRDefault="00FC0C5F" w:rsidP="000D6872">
            <w:pPr>
              <w:rPr>
                <w:rFonts w:ascii="Avenir Next" w:eastAsiaTheme="minorHAnsi" w:hAnsi="Avenir Next" w:cs="Arial"/>
                <w:color w:val="000000"/>
                <w:sz w:val="20"/>
                <w:szCs w:val="20"/>
              </w:rPr>
            </w:pPr>
            <w:hyperlink r:id="rId30" w:history="1">
              <w:r w:rsidR="000D6872" w:rsidRPr="00C35719">
                <w:rPr>
                  <w:rStyle w:val="Hyperlink"/>
                  <w:rFonts w:ascii="Avenir Next" w:hAnsi="Avenir Next"/>
                  <w:sz w:val="20"/>
                  <w:szCs w:val="20"/>
                  <w:u w:val="none"/>
                </w:rPr>
                <w:t>Safeguarding California Plan</w:t>
              </w:r>
            </w:hyperlink>
            <w:r w:rsidR="000D6872" w:rsidRPr="00C35719">
              <w:rPr>
                <w:rFonts w:ascii="Avenir Next" w:hAnsi="Avenir Next"/>
                <w:sz w:val="20"/>
                <w:szCs w:val="20"/>
              </w:rPr>
              <w:t>, California Natural Resources Agency, 2018</w:t>
            </w:r>
          </w:p>
        </w:tc>
      </w:tr>
      <w:tr w:rsidR="000D6872" w:rsidRPr="00C35719" w14:paraId="7F189814" w14:textId="77777777" w:rsidTr="00454FE7">
        <w:tc>
          <w:tcPr>
            <w:tcW w:w="8857" w:type="dxa"/>
            <w:shd w:val="clear" w:color="auto" w:fill="FFFFFF" w:themeFill="background1"/>
          </w:tcPr>
          <w:p w14:paraId="1A6D753B" w14:textId="77777777" w:rsidR="000D6872" w:rsidRPr="00C35719" w:rsidRDefault="000D6872" w:rsidP="000D6872">
            <w:pPr>
              <w:contextualSpacing/>
              <w:rPr>
                <w:rFonts w:ascii="Avenir Next" w:hAnsi="Avenir Next"/>
                <w:sz w:val="20"/>
                <w:szCs w:val="20"/>
              </w:rPr>
            </w:pPr>
            <w:r w:rsidRPr="00C35719">
              <w:rPr>
                <w:rFonts w:ascii="Avenir Next" w:hAnsi="Avenir Next"/>
                <w:sz w:val="20"/>
                <w:szCs w:val="20"/>
              </w:rPr>
              <w:t>The Healthy Places Index is listed in the State Adaptation Clearinghouse of best practices, available at ResilientCA.org</w:t>
            </w:r>
          </w:p>
        </w:tc>
        <w:tc>
          <w:tcPr>
            <w:tcW w:w="5457" w:type="dxa"/>
            <w:shd w:val="clear" w:color="auto" w:fill="FFFFFF" w:themeFill="background1"/>
          </w:tcPr>
          <w:p w14:paraId="74370DC8" w14:textId="340949AE" w:rsidR="000D6872" w:rsidRPr="00C35719" w:rsidRDefault="000D6872" w:rsidP="000D6872">
            <w:pPr>
              <w:rPr>
                <w:rFonts w:ascii="Avenir Next" w:hAnsi="Avenir Next"/>
                <w:sz w:val="20"/>
                <w:szCs w:val="20"/>
              </w:rPr>
            </w:pPr>
            <w:r w:rsidRPr="00C35719">
              <w:rPr>
                <w:rFonts w:ascii="Avenir Next" w:eastAsiaTheme="minorHAnsi" w:hAnsi="Avenir Next" w:cs="Arial"/>
                <w:color w:val="000000"/>
                <w:sz w:val="20"/>
                <w:szCs w:val="20"/>
              </w:rPr>
              <w:t xml:space="preserve">Governor's Office of Planning &amp; Research, </w:t>
            </w:r>
            <w:hyperlink r:id="rId31" w:history="1">
              <w:r w:rsidRPr="00C35719">
                <w:rPr>
                  <w:rStyle w:val="Hyperlink"/>
                  <w:rFonts w:ascii="Avenir Next" w:eastAsiaTheme="minorHAnsi" w:hAnsi="Avenir Next" w:cs="Arial"/>
                  <w:sz w:val="20"/>
                  <w:szCs w:val="20"/>
                </w:rPr>
                <w:t>Resilient California</w:t>
              </w:r>
            </w:hyperlink>
            <w:r w:rsidRPr="00C35719">
              <w:rPr>
                <w:rFonts w:ascii="Avenir Next" w:eastAsiaTheme="minorHAnsi" w:hAnsi="Avenir Next" w:cs="Arial"/>
                <w:color w:val="000000"/>
                <w:sz w:val="20"/>
                <w:szCs w:val="20"/>
              </w:rPr>
              <w:t xml:space="preserve">, 2018 </w:t>
            </w:r>
          </w:p>
        </w:tc>
      </w:tr>
      <w:tr w:rsidR="00063D7F" w:rsidRPr="00C35719" w14:paraId="1D1ECA3B" w14:textId="77777777" w:rsidTr="00454FE7">
        <w:tc>
          <w:tcPr>
            <w:tcW w:w="8857" w:type="dxa"/>
            <w:shd w:val="clear" w:color="auto" w:fill="FFFFFF" w:themeFill="background1"/>
          </w:tcPr>
          <w:p w14:paraId="70D7B0E3" w14:textId="543F13EF" w:rsidR="00063D7F" w:rsidRPr="00C35719" w:rsidRDefault="00063D7F" w:rsidP="000D6872">
            <w:pPr>
              <w:contextualSpacing/>
              <w:rPr>
                <w:rFonts w:ascii="Avenir Next" w:hAnsi="Avenir Next"/>
                <w:sz w:val="20"/>
                <w:szCs w:val="20"/>
              </w:rPr>
            </w:pPr>
            <w:r>
              <w:rPr>
                <w:rFonts w:ascii="Avenir Next" w:hAnsi="Avenir Next"/>
                <w:sz w:val="20"/>
                <w:szCs w:val="20"/>
              </w:rPr>
              <w:t xml:space="preserve">California’s </w:t>
            </w:r>
            <w:hyperlink r:id="rId32" w:history="1">
              <w:r w:rsidRPr="003D07B2">
                <w:rPr>
                  <w:rStyle w:val="Hyperlink"/>
                  <w:rFonts w:ascii="Avenir Next" w:hAnsi="Avenir Next"/>
                  <w:sz w:val="20"/>
                  <w:szCs w:val="20"/>
                </w:rPr>
                <w:t>4</w:t>
              </w:r>
              <w:r w:rsidRPr="003D07B2">
                <w:rPr>
                  <w:rStyle w:val="Hyperlink"/>
                  <w:rFonts w:ascii="Avenir Next" w:hAnsi="Avenir Next"/>
                  <w:sz w:val="20"/>
                  <w:szCs w:val="20"/>
                  <w:vertAlign w:val="superscript"/>
                </w:rPr>
                <w:t>th</w:t>
              </w:r>
              <w:r w:rsidRPr="003D07B2">
                <w:rPr>
                  <w:rStyle w:val="Hyperlink"/>
                  <w:rFonts w:ascii="Avenir Next" w:hAnsi="Avenir Next"/>
                  <w:sz w:val="20"/>
                  <w:szCs w:val="20"/>
                </w:rPr>
                <w:t xml:space="preserve"> Climate Change Assessment</w:t>
              </w:r>
              <w:r w:rsidR="003D07B2" w:rsidRPr="003D07B2">
                <w:rPr>
                  <w:rStyle w:val="Hyperlink"/>
                  <w:rFonts w:ascii="Avenir Next" w:hAnsi="Avenir Next"/>
                  <w:sz w:val="20"/>
                  <w:szCs w:val="20"/>
                </w:rPr>
                <w:t>, Climate Justice Report</w:t>
              </w:r>
            </w:hyperlink>
            <w:r w:rsidR="003D07B2">
              <w:rPr>
                <w:rFonts w:ascii="Avenir Next" w:hAnsi="Avenir Next"/>
                <w:sz w:val="20"/>
                <w:szCs w:val="20"/>
              </w:rPr>
              <w:t xml:space="preserve"> recommends use of HPI to identify climate vulnerable populations around the State.</w:t>
            </w:r>
          </w:p>
        </w:tc>
        <w:tc>
          <w:tcPr>
            <w:tcW w:w="5457" w:type="dxa"/>
            <w:shd w:val="clear" w:color="auto" w:fill="FFFFFF" w:themeFill="background1"/>
          </w:tcPr>
          <w:p w14:paraId="1DA9FB6A" w14:textId="0C6AD5C9" w:rsidR="00063D7F" w:rsidRPr="00C35719" w:rsidRDefault="00063D7F" w:rsidP="000D6872">
            <w:pPr>
              <w:rPr>
                <w:rFonts w:ascii="Avenir Next" w:eastAsiaTheme="minorHAnsi" w:hAnsi="Avenir Next" w:cs="Arial"/>
                <w:color w:val="000000"/>
                <w:sz w:val="20"/>
                <w:szCs w:val="20"/>
              </w:rPr>
            </w:pPr>
            <w:r>
              <w:rPr>
                <w:rFonts w:ascii="Avenir Next" w:eastAsiaTheme="minorHAnsi" w:hAnsi="Avenir Next" w:cs="Arial"/>
                <w:color w:val="000000"/>
                <w:sz w:val="20"/>
                <w:szCs w:val="20"/>
              </w:rPr>
              <w:t xml:space="preserve">California Natural Resources Agency, Governor’s Office of Planning &amp; Research, </w:t>
            </w:r>
            <w:r w:rsidR="003D07B2">
              <w:rPr>
                <w:rFonts w:ascii="Avenir Next" w:eastAsiaTheme="minorHAnsi" w:hAnsi="Avenir Next" w:cs="Arial"/>
                <w:color w:val="000000"/>
                <w:sz w:val="20"/>
                <w:szCs w:val="20"/>
              </w:rPr>
              <w:t>California Energy Commission, 2018</w:t>
            </w:r>
          </w:p>
        </w:tc>
      </w:tr>
      <w:tr w:rsidR="000D6872" w:rsidRPr="00C35719" w14:paraId="0D772019" w14:textId="77777777" w:rsidTr="00D80D8B">
        <w:tc>
          <w:tcPr>
            <w:tcW w:w="8857" w:type="dxa"/>
            <w:shd w:val="clear" w:color="auto" w:fill="F2F2F2" w:themeFill="background1" w:themeFillShade="F2"/>
          </w:tcPr>
          <w:p w14:paraId="674C450E" w14:textId="0C4FC89E" w:rsidR="000D6872" w:rsidRPr="00BF63EF" w:rsidRDefault="000D6872" w:rsidP="000D6872">
            <w:pPr>
              <w:rPr>
                <w:rFonts w:ascii="Avenir Next" w:hAnsi="Avenir Next"/>
                <w:color w:val="000000"/>
                <w:sz w:val="20"/>
                <w:szCs w:val="20"/>
              </w:rPr>
            </w:pPr>
            <w:r w:rsidRPr="00BF63EF">
              <w:rPr>
                <w:rFonts w:ascii="Avenir Next" w:hAnsi="Avenir Next"/>
                <w:color w:val="000000"/>
                <w:sz w:val="20"/>
                <w:szCs w:val="20"/>
              </w:rPr>
              <w:t>The</w:t>
            </w:r>
            <w:r>
              <w:rPr>
                <w:rFonts w:ascii="Avenir Next" w:hAnsi="Avenir Next"/>
                <w:color w:val="000000"/>
                <w:sz w:val="20"/>
                <w:szCs w:val="20"/>
              </w:rPr>
              <w:t xml:space="preserve"> </w:t>
            </w:r>
            <w:r w:rsidRPr="00BF63EF">
              <w:rPr>
                <w:rFonts w:ascii="Avenir Next" w:eastAsiaTheme="minorHAnsi" w:hAnsi="Avenir Next" w:cs="Arial"/>
                <w:color w:val="000000"/>
                <w:sz w:val="20"/>
                <w:szCs w:val="20"/>
              </w:rPr>
              <w:t xml:space="preserve">California Department of Water Resources, County Drought Advisory </w:t>
            </w:r>
            <w:r>
              <w:rPr>
                <w:rFonts w:ascii="Avenir Next" w:eastAsiaTheme="minorHAnsi" w:hAnsi="Avenir Next" w:cs="Arial"/>
                <w:color w:val="000000"/>
                <w:sz w:val="20"/>
                <w:szCs w:val="20"/>
              </w:rPr>
              <w:t>Group is considering using HPI to identify vulnerable communities.</w:t>
            </w:r>
          </w:p>
        </w:tc>
        <w:tc>
          <w:tcPr>
            <w:tcW w:w="5457" w:type="dxa"/>
            <w:shd w:val="clear" w:color="auto" w:fill="F2F2F2" w:themeFill="background1" w:themeFillShade="F2"/>
          </w:tcPr>
          <w:p w14:paraId="74020B44" w14:textId="18858504" w:rsidR="000D6872" w:rsidRPr="00BF63EF" w:rsidRDefault="000D6872" w:rsidP="000D6872">
            <w:pPr>
              <w:rPr>
                <w:rFonts w:ascii="Avenir Next" w:eastAsiaTheme="minorHAnsi" w:hAnsi="Avenir Next" w:cs="Arial"/>
                <w:color w:val="000000"/>
                <w:sz w:val="20"/>
                <w:szCs w:val="20"/>
              </w:rPr>
            </w:pPr>
            <w:r w:rsidRPr="00BF63EF">
              <w:rPr>
                <w:rFonts w:ascii="Avenir Next" w:eastAsiaTheme="minorHAnsi" w:hAnsi="Avenir Next" w:cs="Arial"/>
                <w:color w:val="000000"/>
                <w:sz w:val="20"/>
                <w:szCs w:val="20"/>
              </w:rPr>
              <w:t>California Department of Water Resources, County Drought Advisory  Group</w:t>
            </w:r>
          </w:p>
        </w:tc>
      </w:tr>
      <w:tr w:rsidR="000D6872" w:rsidRPr="00C35719" w14:paraId="27488987" w14:textId="77777777" w:rsidTr="00D80D8B">
        <w:tc>
          <w:tcPr>
            <w:tcW w:w="8857" w:type="dxa"/>
            <w:shd w:val="clear" w:color="auto" w:fill="FFFFFF" w:themeFill="background1"/>
          </w:tcPr>
          <w:p w14:paraId="6BD0074C" w14:textId="2CDD9D67" w:rsidR="000D6872" w:rsidRPr="00BF63EF" w:rsidRDefault="000D6872" w:rsidP="000D6872">
            <w:pPr>
              <w:rPr>
                <w:rFonts w:ascii="Avenir Next" w:hAnsi="Avenir Next"/>
                <w:color w:val="000000"/>
                <w:sz w:val="20"/>
                <w:szCs w:val="20"/>
              </w:rPr>
            </w:pPr>
            <w:r w:rsidRPr="00BF63EF">
              <w:rPr>
                <w:rFonts w:ascii="Avenir Next" w:hAnsi="Avenir Next"/>
                <w:color w:val="000000"/>
                <w:sz w:val="20"/>
                <w:szCs w:val="20"/>
              </w:rPr>
              <w:t xml:space="preserve">The California Energy Commission (CEC) may </w:t>
            </w:r>
            <w:r>
              <w:rPr>
                <w:rFonts w:ascii="Avenir Next" w:hAnsi="Avenir Next"/>
                <w:color w:val="000000"/>
                <w:sz w:val="20"/>
                <w:szCs w:val="20"/>
              </w:rPr>
              <w:t xml:space="preserve">include </w:t>
            </w:r>
            <w:r w:rsidRPr="00BF63EF">
              <w:rPr>
                <w:rFonts w:ascii="Avenir Next" w:hAnsi="Avenir Next"/>
                <w:color w:val="000000"/>
                <w:sz w:val="20"/>
                <w:szCs w:val="20"/>
              </w:rPr>
              <w:t xml:space="preserve">HPI in their </w:t>
            </w:r>
            <w:r>
              <w:rPr>
                <w:rFonts w:ascii="Avenir Next" w:hAnsi="Avenir Next"/>
                <w:color w:val="000000"/>
                <w:sz w:val="20"/>
                <w:szCs w:val="20"/>
              </w:rPr>
              <w:t xml:space="preserve">next update to their </w:t>
            </w:r>
            <w:r w:rsidRPr="00BF63EF">
              <w:rPr>
                <w:rFonts w:ascii="Avenir Next" w:hAnsi="Avenir Next"/>
                <w:color w:val="000000"/>
                <w:sz w:val="20"/>
                <w:szCs w:val="20"/>
              </w:rPr>
              <w:t>Energy Equity Indicators</w:t>
            </w:r>
          </w:p>
          <w:p w14:paraId="5B405059" w14:textId="77777777" w:rsidR="000D6872" w:rsidRPr="00C35719" w:rsidRDefault="000D6872" w:rsidP="000D6872">
            <w:pPr>
              <w:contextualSpacing/>
              <w:rPr>
                <w:rFonts w:ascii="Avenir Next" w:hAnsi="Avenir Next"/>
                <w:sz w:val="20"/>
                <w:szCs w:val="20"/>
              </w:rPr>
            </w:pPr>
          </w:p>
        </w:tc>
        <w:tc>
          <w:tcPr>
            <w:tcW w:w="5457" w:type="dxa"/>
            <w:shd w:val="clear" w:color="auto" w:fill="FFFFFF" w:themeFill="background1"/>
          </w:tcPr>
          <w:p w14:paraId="4D57403F" w14:textId="1E2E4A74" w:rsidR="000D6872" w:rsidRPr="00C35719" w:rsidRDefault="000D6872" w:rsidP="000D6872">
            <w:pPr>
              <w:rPr>
                <w:rFonts w:ascii="Avenir Next" w:eastAsiaTheme="minorHAnsi" w:hAnsi="Avenir Next" w:cs="Arial"/>
                <w:color w:val="000000"/>
                <w:sz w:val="20"/>
                <w:szCs w:val="20"/>
              </w:rPr>
            </w:pPr>
            <w:r>
              <w:rPr>
                <w:rFonts w:ascii="Avenir Next" w:eastAsiaTheme="minorHAnsi" w:hAnsi="Avenir Next" w:cs="Arial"/>
                <w:color w:val="000000"/>
                <w:sz w:val="20"/>
                <w:szCs w:val="20"/>
              </w:rPr>
              <w:lastRenderedPageBreak/>
              <w:t>California Energy Commission</w:t>
            </w:r>
          </w:p>
        </w:tc>
      </w:tr>
      <w:tr w:rsidR="00EE4214" w:rsidRPr="00C35719" w14:paraId="4CBCA704" w14:textId="77777777" w:rsidTr="00D80D8B">
        <w:tc>
          <w:tcPr>
            <w:tcW w:w="8857" w:type="dxa"/>
            <w:shd w:val="clear" w:color="auto" w:fill="FFFFFF" w:themeFill="background1"/>
          </w:tcPr>
          <w:p w14:paraId="1610A765" w14:textId="7ABFD400" w:rsidR="00EE4214" w:rsidRPr="00BF63EF" w:rsidRDefault="00EE4214" w:rsidP="000D6872">
            <w:pPr>
              <w:rPr>
                <w:rFonts w:ascii="Avenir Next" w:hAnsi="Avenir Next"/>
                <w:color w:val="000000"/>
                <w:sz w:val="20"/>
                <w:szCs w:val="20"/>
              </w:rPr>
            </w:pPr>
            <w:r>
              <w:rPr>
                <w:rFonts w:ascii="Avenir Next" w:hAnsi="Avenir Next"/>
                <w:color w:val="000000"/>
                <w:sz w:val="20"/>
                <w:szCs w:val="20"/>
              </w:rPr>
              <w:t>HPI is featured as part of the</w:t>
            </w:r>
            <w:hyperlink r:id="rId33" w:history="1">
              <w:r w:rsidRPr="00EE4214">
                <w:rPr>
                  <w:rStyle w:val="Hyperlink"/>
                  <w:rFonts w:ascii="Avenir Next" w:hAnsi="Avenir Next"/>
                  <w:sz w:val="20"/>
                  <w:szCs w:val="20"/>
                </w:rPr>
                <w:t xml:space="preserve"> California Health &amp; Human Services Agency’s Data Playbook</w:t>
              </w:r>
            </w:hyperlink>
          </w:p>
        </w:tc>
        <w:tc>
          <w:tcPr>
            <w:tcW w:w="5457" w:type="dxa"/>
            <w:shd w:val="clear" w:color="auto" w:fill="FFFFFF" w:themeFill="background1"/>
          </w:tcPr>
          <w:p w14:paraId="17F27D46" w14:textId="774B9836" w:rsidR="00EE4214" w:rsidRDefault="00EE4214" w:rsidP="000D6872">
            <w:pPr>
              <w:rPr>
                <w:rFonts w:ascii="Avenir Next" w:eastAsiaTheme="minorHAnsi" w:hAnsi="Avenir Next" w:cs="Arial"/>
                <w:color w:val="000000"/>
                <w:sz w:val="20"/>
                <w:szCs w:val="20"/>
              </w:rPr>
            </w:pPr>
            <w:r>
              <w:rPr>
                <w:rFonts w:ascii="Avenir Next" w:eastAsiaTheme="minorHAnsi" w:hAnsi="Avenir Next" w:cs="Arial"/>
                <w:color w:val="000000"/>
                <w:sz w:val="20"/>
                <w:szCs w:val="20"/>
              </w:rPr>
              <w:t>California Health &amp; Human Services Agency</w:t>
            </w:r>
          </w:p>
        </w:tc>
      </w:tr>
      <w:tr w:rsidR="00EE4214" w:rsidRPr="00C35719" w14:paraId="6BCA0F83" w14:textId="77777777" w:rsidTr="00D80D8B">
        <w:tc>
          <w:tcPr>
            <w:tcW w:w="8857" w:type="dxa"/>
            <w:shd w:val="clear" w:color="auto" w:fill="FFFFFF" w:themeFill="background1"/>
          </w:tcPr>
          <w:p w14:paraId="7CDBD751" w14:textId="7D243B8A" w:rsidR="00EE4214" w:rsidRDefault="00EE4214" w:rsidP="000D6872">
            <w:pPr>
              <w:rPr>
                <w:rFonts w:ascii="Avenir Next" w:hAnsi="Avenir Next"/>
                <w:color w:val="000000"/>
                <w:sz w:val="20"/>
                <w:szCs w:val="20"/>
              </w:rPr>
            </w:pPr>
            <w:r>
              <w:rPr>
                <w:rFonts w:ascii="Avenir Next" w:hAnsi="Avenir Next"/>
                <w:color w:val="000000"/>
                <w:sz w:val="20"/>
                <w:szCs w:val="20"/>
              </w:rPr>
              <w:t xml:space="preserve">HPI is listed as a data resource in the California Department of Public Health’s list of </w:t>
            </w:r>
            <w:hyperlink r:id="rId34" w:history="1">
              <w:r w:rsidRPr="00EE4214">
                <w:rPr>
                  <w:rStyle w:val="Hyperlink"/>
                  <w:rFonts w:ascii="Avenir Next" w:hAnsi="Avenir Next"/>
                  <w:sz w:val="20"/>
                  <w:szCs w:val="20"/>
                </w:rPr>
                <w:t>Violence data sources</w:t>
              </w:r>
            </w:hyperlink>
          </w:p>
        </w:tc>
        <w:tc>
          <w:tcPr>
            <w:tcW w:w="5457" w:type="dxa"/>
            <w:shd w:val="clear" w:color="auto" w:fill="FFFFFF" w:themeFill="background1"/>
          </w:tcPr>
          <w:p w14:paraId="18E03125" w14:textId="52907D73" w:rsidR="00EE4214" w:rsidRDefault="00EE4214" w:rsidP="000D6872">
            <w:pPr>
              <w:rPr>
                <w:rFonts w:ascii="Avenir Next" w:eastAsiaTheme="minorHAnsi" w:hAnsi="Avenir Next" w:cs="Arial"/>
                <w:color w:val="000000"/>
                <w:sz w:val="20"/>
                <w:szCs w:val="20"/>
              </w:rPr>
            </w:pPr>
            <w:r>
              <w:rPr>
                <w:rFonts w:ascii="Avenir Next" w:eastAsiaTheme="minorHAnsi" w:hAnsi="Avenir Next" w:cs="Arial"/>
                <w:color w:val="000000"/>
                <w:sz w:val="20"/>
                <w:szCs w:val="20"/>
              </w:rPr>
              <w:t>California Department of Public Health, Safe &amp; Active Communities Branch</w:t>
            </w:r>
          </w:p>
        </w:tc>
      </w:tr>
    </w:tbl>
    <w:p w14:paraId="32BE6B1C" w14:textId="157AE1D2" w:rsidR="00487466" w:rsidRPr="001E1CB5" w:rsidRDefault="00487466">
      <w:pPr>
        <w:rPr>
          <w:sz w:val="20"/>
          <w:szCs w:val="20"/>
        </w:rPr>
      </w:pPr>
    </w:p>
    <w:tbl>
      <w:tblPr>
        <w:tblStyle w:val="TableGrid"/>
        <w:tblW w:w="14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20" w:firstRow="1" w:lastRow="0" w:firstColumn="0" w:lastColumn="0" w:noHBand="0" w:noVBand="1"/>
      </w:tblPr>
      <w:tblGrid>
        <w:gridCol w:w="8924"/>
        <w:gridCol w:w="5487"/>
      </w:tblGrid>
      <w:tr w:rsidR="00B63D26" w:rsidRPr="001E1CB5" w14:paraId="04AE18FC" w14:textId="77777777" w:rsidTr="00AA014F">
        <w:trPr>
          <w:trHeight w:val="16"/>
        </w:trPr>
        <w:tc>
          <w:tcPr>
            <w:tcW w:w="8924" w:type="dxa"/>
            <w:shd w:val="clear" w:color="auto" w:fill="D5E8F1"/>
          </w:tcPr>
          <w:p w14:paraId="6D8F4327" w14:textId="3607A6E2" w:rsidR="00B63D26" w:rsidRPr="001E1CB5" w:rsidRDefault="005535D8" w:rsidP="00D73EC6">
            <w:pPr>
              <w:contextualSpacing/>
              <w:rPr>
                <w:rFonts w:ascii="Avenir Next Demi Bold" w:hAnsi="Avenir Next Demi Bold"/>
                <w:b/>
                <w:color w:val="5D95C6"/>
                <w:sz w:val="20"/>
                <w:szCs w:val="20"/>
              </w:rPr>
            </w:pPr>
            <w:r>
              <w:rPr>
                <w:rFonts w:ascii="Avenir Next Demi Bold" w:hAnsi="Avenir Next Demi Bold"/>
                <w:b/>
                <w:color w:val="5D95C6"/>
                <w:sz w:val="20"/>
                <w:szCs w:val="20"/>
              </w:rPr>
              <w:t xml:space="preserve">Reports &amp; </w:t>
            </w:r>
            <w:r w:rsidR="00B63D26" w:rsidRPr="001E1CB5">
              <w:rPr>
                <w:rFonts w:ascii="Avenir Next Demi Bold" w:hAnsi="Avenir Next Demi Bold"/>
                <w:b/>
                <w:color w:val="5D95C6"/>
                <w:sz w:val="20"/>
                <w:szCs w:val="20"/>
              </w:rPr>
              <w:t>Studies</w:t>
            </w:r>
          </w:p>
        </w:tc>
        <w:tc>
          <w:tcPr>
            <w:tcW w:w="5487" w:type="dxa"/>
            <w:shd w:val="clear" w:color="auto" w:fill="D5E8F1"/>
          </w:tcPr>
          <w:p w14:paraId="2C10342B" w14:textId="77777777" w:rsidR="00B63D26" w:rsidRPr="001E1CB5" w:rsidRDefault="00B63D26" w:rsidP="00D73EC6">
            <w:pPr>
              <w:contextualSpacing/>
              <w:rPr>
                <w:rFonts w:ascii="Avenir Next Demi Bold" w:hAnsi="Avenir Next Demi Bold"/>
                <w:b/>
                <w:color w:val="5D95C6"/>
                <w:sz w:val="20"/>
                <w:szCs w:val="20"/>
              </w:rPr>
            </w:pPr>
          </w:p>
        </w:tc>
      </w:tr>
      <w:tr w:rsidR="005535D8" w:rsidRPr="001E1CB5" w14:paraId="3058CE31" w14:textId="77777777" w:rsidTr="005535D8">
        <w:trPr>
          <w:trHeight w:val="54"/>
        </w:trPr>
        <w:tc>
          <w:tcPr>
            <w:tcW w:w="8924" w:type="dxa"/>
            <w:shd w:val="clear" w:color="auto" w:fill="auto"/>
          </w:tcPr>
          <w:p w14:paraId="5381F7E0" w14:textId="59EAF6EE" w:rsidR="005535D8" w:rsidRPr="00993418" w:rsidRDefault="005535D8" w:rsidP="00812739">
            <w:pPr>
              <w:rPr>
                <w:rFonts w:ascii="Avenir Next" w:hAnsi="Avenir Next"/>
                <w:sz w:val="20"/>
                <w:szCs w:val="20"/>
              </w:rPr>
            </w:pPr>
            <w:r>
              <w:rPr>
                <w:rFonts w:ascii="Avenir Next" w:hAnsi="Avenir Next"/>
                <w:sz w:val="20"/>
                <w:szCs w:val="20"/>
              </w:rPr>
              <w:t xml:space="preserve">In a </w:t>
            </w:r>
            <w:hyperlink r:id="rId35" w:history="1">
              <w:r w:rsidRPr="005535D8">
                <w:rPr>
                  <w:rStyle w:val="Hyperlink"/>
                  <w:rFonts w:ascii="Avenir Next" w:hAnsi="Avenir Next"/>
                  <w:sz w:val="20"/>
                  <w:szCs w:val="20"/>
                </w:rPr>
                <w:t>press release</w:t>
              </w:r>
            </w:hyperlink>
            <w:r>
              <w:rPr>
                <w:rFonts w:ascii="Avenir Next" w:hAnsi="Avenir Next"/>
                <w:sz w:val="20"/>
                <w:szCs w:val="20"/>
              </w:rPr>
              <w:t xml:space="preserve"> announcing the release of the Asian Pacific Environmental Network’s </w:t>
            </w:r>
            <w:hyperlink r:id="rId36" w:history="1">
              <w:r w:rsidRPr="00A76F45">
                <w:rPr>
                  <w:rStyle w:val="Hyperlink"/>
                  <w:rFonts w:ascii="Avenir Next" w:hAnsi="Avenir Next"/>
                  <w:i/>
                  <w:sz w:val="20"/>
                  <w:szCs w:val="20"/>
                </w:rPr>
                <w:t>Mapping Resilience: A Blueprint for Thriving in the Face of Climate Disasters</w:t>
              </w:r>
            </w:hyperlink>
            <w:r>
              <w:rPr>
                <w:rStyle w:val="Hyperlink"/>
                <w:rFonts w:ascii="Avenir Next" w:hAnsi="Avenir Next"/>
                <w:i/>
                <w:sz w:val="20"/>
                <w:szCs w:val="20"/>
              </w:rPr>
              <w:t xml:space="preserve"> </w:t>
            </w:r>
            <w:r>
              <w:rPr>
                <w:rFonts w:ascii="Avenir Next" w:hAnsi="Avenir Next"/>
                <w:sz w:val="20"/>
                <w:szCs w:val="20"/>
              </w:rPr>
              <w:t>report, the California Strategic Growth Council endorsed the report.</w:t>
            </w:r>
          </w:p>
        </w:tc>
        <w:tc>
          <w:tcPr>
            <w:tcW w:w="5487" w:type="dxa"/>
            <w:shd w:val="clear" w:color="auto" w:fill="auto"/>
          </w:tcPr>
          <w:p w14:paraId="3C0F41B7" w14:textId="5899E7F6" w:rsidR="005535D8" w:rsidRPr="00993418" w:rsidRDefault="005535D8" w:rsidP="00D73EC6">
            <w:pPr>
              <w:rPr>
                <w:rFonts w:ascii="Avenir Next" w:hAnsi="Avenir Next"/>
                <w:sz w:val="20"/>
                <w:szCs w:val="20"/>
              </w:rPr>
            </w:pPr>
            <w:r>
              <w:rPr>
                <w:rFonts w:ascii="Avenir Next" w:hAnsi="Avenir Next"/>
                <w:sz w:val="20"/>
                <w:szCs w:val="20"/>
              </w:rPr>
              <w:t>California Strategic Growth Council</w:t>
            </w:r>
          </w:p>
        </w:tc>
      </w:tr>
      <w:tr w:rsidR="00812739" w:rsidRPr="001E1CB5" w14:paraId="0A8F0C6E" w14:textId="77777777" w:rsidTr="00AA014F">
        <w:trPr>
          <w:trHeight w:val="54"/>
        </w:trPr>
        <w:tc>
          <w:tcPr>
            <w:tcW w:w="8924" w:type="dxa"/>
            <w:shd w:val="clear" w:color="auto" w:fill="F2F2F2" w:themeFill="background1" w:themeFillShade="F2"/>
          </w:tcPr>
          <w:p w14:paraId="39F135B6" w14:textId="1F919D5E" w:rsidR="00812739" w:rsidRPr="00993418" w:rsidRDefault="00812739" w:rsidP="00812739">
            <w:pPr>
              <w:rPr>
                <w:rFonts w:ascii="Avenir Next" w:hAnsi="Avenir Next"/>
                <w:sz w:val="20"/>
                <w:szCs w:val="20"/>
              </w:rPr>
            </w:pPr>
            <w:r w:rsidRPr="00993418">
              <w:rPr>
                <w:rFonts w:ascii="Avenir Next" w:hAnsi="Avenir Next"/>
                <w:sz w:val="20"/>
                <w:szCs w:val="20"/>
              </w:rPr>
              <w:t>The California Air Resources Board’s 2018-19 Solicitation for Research Proposals includes a call for research on a “</w:t>
            </w:r>
            <w:r w:rsidRPr="00993418">
              <w:rPr>
                <w:rFonts w:ascii="Avenir Next" w:hAnsi="Avenir Next"/>
                <w:bCs/>
                <w:sz w:val="20"/>
                <w:szCs w:val="20"/>
              </w:rPr>
              <w:t>Screening Method and Map for Evaluating Transportation Access Disparities and other Built Environment-related Social Determinants of Health.” HPI is listed as one of the tools that should be used to “identify and assess relevant, existing frameworks, tools, and data sources that are used to measure or evaluate social determinants of health linked to the built environment.”</w:t>
            </w:r>
          </w:p>
        </w:tc>
        <w:tc>
          <w:tcPr>
            <w:tcW w:w="5487" w:type="dxa"/>
            <w:shd w:val="clear" w:color="auto" w:fill="F2F2F2" w:themeFill="background1" w:themeFillShade="F2"/>
          </w:tcPr>
          <w:p w14:paraId="75A65EC8" w14:textId="73F50006" w:rsidR="00812739" w:rsidRPr="00993418" w:rsidRDefault="00812739" w:rsidP="00D73EC6">
            <w:pPr>
              <w:rPr>
                <w:rFonts w:ascii="Avenir Next" w:hAnsi="Avenir Next"/>
                <w:sz w:val="20"/>
                <w:szCs w:val="20"/>
              </w:rPr>
            </w:pPr>
            <w:r w:rsidRPr="00993418">
              <w:rPr>
                <w:rFonts w:ascii="Avenir Next" w:hAnsi="Avenir Next"/>
                <w:sz w:val="20"/>
                <w:szCs w:val="20"/>
              </w:rPr>
              <w:t xml:space="preserve">California Air Resources Board, 2018-19 </w:t>
            </w:r>
            <w:hyperlink r:id="rId37" w:history="1">
              <w:r w:rsidRPr="00993418">
                <w:rPr>
                  <w:rStyle w:val="Hyperlink"/>
                  <w:rFonts w:ascii="Avenir Next" w:hAnsi="Avenir Next"/>
                  <w:sz w:val="20"/>
                  <w:szCs w:val="20"/>
                </w:rPr>
                <w:t>Research Concept Solicitation</w:t>
              </w:r>
            </w:hyperlink>
            <w:r w:rsidRPr="00993418">
              <w:rPr>
                <w:rFonts w:ascii="Avenir Next" w:hAnsi="Avenir Next"/>
                <w:sz w:val="20"/>
                <w:szCs w:val="20"/>
              </w:rPr>
              <w:t>,</w:t>
            </w:r>
            <w:hyperlink r:id="rId38" w:history="1">
              <w:r w:rsidRPr="00993418">
                <w:rPr>
                  <w:rStyle w:val="Hyperlink"/>
                  <w:rFonts w:ascii="Avenir Next" w:hAnsi="Avenir Next"/>
                  <w:sz w:val="20"/>
                  <w:szCs w:val="20"/>
                </w:rPr>
                <w:t xml:space="preserve"> Addendum A</w:t>
              </w:r>
            </w:hyperlink>
          </w:p>
        </w:tc>
      </w:tr>
      <w:tr w:rsidR="00AF3858" w:rsidRPr="001E1CB5" w14:paraId="1B42E2CB" w14:textId="77777777" w:rsidTr="00F235FA">
        <w:trPr>
          <w:trHeight w:val="54"/>
        </w:trPr>
        <w:tc>
          <w:tcPr>
            <w:tcW w:w="8924" w:type="dxa"/>
            <w:shd w:val="clear" w:color="auto" w:fill="auto"/>
          </w:tcPr>
          <w:p w14:paraId="40734779" w14:textId="638D8F2F" w:rsidR="00AF3858" w:rsidRPr="00AF3858" w:rsidRDefault="00AF3858" w:rsidP="00AF3858">
            <w:pPr>
              <w:rPr>
                <w:rFonts w:ascii="Avenir Next" w:hAnsi="Avenir Next"/>
                <w:sz w:val="20"/>
                <w:szCs w:val="20"/>
              </w:rPr>
            </w:pPr>
            <w:r>
              <w:rPr>
                <w:rFonts w:ascii="Avenir Next" w:hAnsi="Avenir Next"/>
                <w:sz w:val="20"/>
                <w:szCs w:val="20"/>
              </w:rPr>
              <w:t>CDPH’s Office of Health Equ</w:t>
            </w:r>
            <w:r w:rsidR="008327F1">
              <w:rPr>
                <w:rFonts w:ascii="Avenir Next" w:hAnsi="Avenir Next"/>
                <w:sz w:val="20"/>
                <w:szCs w:val="20"/>
              </w:rPr>
              <w:t>it</w:t>
            </w:r>
            <w:r>
              <w:rPr>
                <w:rFonts w:ascii="Avenir Next" w:hAnsi="Avenir Next"/>
                <w:sz w:val="20"/>
                <w:szCs w:val="20"/>
              </w:rPr>
              <w:t xml:space="preserve">y has done </w:t>
            </w:r>
            <w:r w:rsidRPr="00AF3858">
              <w:rPr>
                <w:rFonts w:ascii="Avenir Next" w:hAnsi="Avenir Next"/>
                <w:sz w:val="20"/>
                <w:szCs w:val="20"/>
              </w:rPr>
              <w:t xml:space="preserve">a very </w:t>
            </w:r>
            <w:hyperlink r:id="rId39" w:history="1">
              <w:r w:rsidRPr="00AF3858">
                <w:rPr>
                  <w:rStyle w:val="Hyperlink"/>
                  <w:rFonts w:ascii="Avenir Next" w:hAnsi="Avenir Next"/>
                  <w:sz w:val="20"/>
                  <w:szCs w:val="20"/>
                </w:rPr>
                <w:t>preliminary analysis</w:t>
              </w:r>
            </w:hyperlink>
            <w:r w:rsidRPr="00AF3858">
              <w:rPr>
                <w:rFonts w:ascii="Avenir Next" w:hAnsi="Avenir Next"/>
                <w:sz w:val="20"/>
                <w:szCs w:val="20"/>
              </w:rPr>
              <w:t xml:space="preserve"> of fire risk with HPI as a precursor to examining </w:t>
            </w:r>
            <w:r>
              <w:rPr>
                <w:rFonts w:ascii="Avenir Next" w:hAnsi="Avenir Next"/>
                <w:sz w:val="20"/>
                <w:szCs w:val="20"/>
              </w:rPr>
              <w:t xml:space="preserve">the equity implications of </w:t>
            </w:r>
            <w:r w:rsidRPr="00AF3858">
              <w:rPr>
                <w:rFonts w:ascii="Avenir Next" w:hAnsi="Avenir Next"/>
                <w:sz w:val="20"/>
                <w:szCs w:val="20"/>
              </w:rPr>
              <w:t>power shutoff events</w:t>
            </w:r>
          </w:p>
          <w:p w14:paraId="0AAC29A5" w14:textId="77777777" w:rsidR="00AF3858" w:rsidRPr="001E1CB5" w:rsidRDefault="00AF3858" w:rsidP="00D73EC6">
            <w:pPr>
              <w:rPr>
                <w:rFonts w:ascii="Avenir Next" w:hAnsi="Avenir Next"/>
                <w:sz w:val="20"/>
                <w:szCs w:val="20"/>
              </w:rPr>
            </w:pPr>
          </w:p>
        </w:tc>
        <w:tc>
          <w:tcPr>
            <w:tcW w:w="5487" w:type="dxa"/>
            <w:shd w:val="clear" w:color="auto" w:fill="auto"/>
          </w:tcPr>
          <w:p w14:paraId="09C665FA" w14:textId="3D6B9251" w:rsidR="00AF3858" w:rsidRPr="001E1CB5" w:rsidRDefault="00AF3858" w:rsidP="00D73EC6">
            <w:pPr>
              <w:rPr>
                <w:rFonts w:ascii="Avenir Next" w:hAnsi="Avenir Next"/>
                <w:sz w:val="20"/>
                <w:szCs w:val="20"/>
              </w:rPr>
            </w:pPr>
            <w:r w:rsidRPr="001E1CB5">
              <w:rPr>
                <w:rFonts w:ascii="Avenir Next" w:hAnsi="Avenir Next"/>
                <w:sz w:val="20"/>
                <w:szCs w:val="20"/>
              </w:rPr>
              <w:t>California Department of Public Health, Office of Health Equity</w:t>
            </w:r>
          </w:p>
        </w:tc>
      </w:tr>
      <w:tr w:rsidR="00B63D26" w:rsidRPr="001E1CB5" w14:paraId="7CE52555" w14:textId="77777777" w:rsidTr="00F235FA">
        <w:trPr>
          <w:trHeight w:val="54"/>
        </w:trPr>
        <w:tc>
          <w:tcPr>
            <w:tcW w:w="8924" w:type="dxa"/>
            <w:shd w:val="clear" w:color="auto" w:fill="auto"/>
          </w:tcPr>
          <w:p w14:paraId="1827D753" w14:textId="1EBBCAFE" w:rsidR="00B63D26" w:rsidRPr="001E1CB5" w:rsidRDefault="00B63D26" w:rsidP="00D73EC6">
            <w:pPr>
              <w:rPr>
                <w:rFonts w:ascii="Avenir Next" w:hAnsi="Avenir Next"/>
                <w:sz w:val="20"/>
                <w:szCs w:val="20"/>
              </w:rPr>
            </w:pPr>
            <w:r w:rsidRPr="001E1CB5">
              <w:rPr>
                <w:rFonts w:ascii="Avenir Next" w:hAnsi="Avenir Next"/>
                <w:sz w:val="20"/>
                <w:szCs w:val="20"/>
              </w:rPr>
              <w:t xml:space="preserve">HPI was recently used as a </w:t>
            </w:r>
            <w:r w:rsidR="009A7787" w:rsidRPr="001E1CB5">
              <w:rPr>
                <w:rFonts w:ascii="Avenir Next" w:hAnsi="Avenir Next"/>
                <w:sz w:val="20"/>
                <w:szCs w:val="20"/>
              </w:rPr>
              <w:t>decision-making</w:t>
            </w:r>
            <w:r w:rsidRPr="001E1CB5">
              <w:rPr>
                <w:rFonts w:ascii="Avenir Next" w:hAnsi="Avenir Next"/>
                <w:sz w:val="20"/>
                <w:szCs w:val="20"/>
              </w:rPr>
              <w:t xml:space="preserve"> tool by the Center for Family Health in the development of one of their Community Birth Plan.</w:t>
            </w:r>
            <w:r w:rsidR="008566C0" w:rsidRPr="001E1CB5">
              <w:rPr>
                <w:rFonts w:ascii="Avenir Next" w:hAnsi="Avenir Next"/>
                <w:sz w:val="20"/>
                <w:szCs w:val="20"/>
              </w:rPr>
              <w:t xml:space="preserve"> </w:t>
            </w:r>
            <w:r w:rsidRPr="001E1CB5">
              <w:rPr>
                <w:rFonts w:ascii="Avenir Next" w:hAnsi="Avenir Next"/>
                <w:sz w:val="20"/>
                <w:szCs w:val="20"/>
              </w:rPr>
              <w:t>The Plan will explore disadvantage and the social determinants of health that may be leading to higher rates of preterm births in African American women in a specific region of LA (6 hospitals).</w:t>
            </w:r>
          </w:p>
        </w:tc>
        <w:tc>
          <w:tcPr>
            <w:tcW w:w="5487" w:type="dxa"/>
            <w:shd w:val="clear" w:color="auto" w:fill="auto"/>
          </w:tcPr>
          <w:p w14:paraId="4B7C5C13" w14:textId="77777777" w:rsidR="00B63D26" w:rsidRPr="001E1CB5" w:rsidRDefault="00B63D26" w:rsidP="00D73EC6">
            <w:pPr>
              <w:rPr>
                <w:rFonts w:ascii="Avenir Next" w:eastAsiaTheme="minorHAnsi" w:hAnsi="Avenir Next" w:cs="Arial"/>
                <w:color w:val="000000"/>
                <w:sz w:val="20"/>
                <w:szCs w:val="20"/>
              </w:rPr>
            </w:pPr>
            <w:r w:rsidRPr="001E1CB5">
              <w:rPr>
                <w:rFonts w:ascii="Avenir Next" w:hAnsi="Avenir Next"/>
                <w:sz w:val="20"/>
                <w:szCs w:val="20"/>
              </w:rPr>
              <w:t>California Department of Public Health, Center for Family Health</w:t>
            </w:r>
          </w:p>
        </w:tc>
      </w:tr>
      <w:tr w:rsidR="00B63D26" w:rsidRPr="001E1CB5" w14:paraId="278696F9" w14:textId="77777777" w:rsidTr="00F642DA">
        <w:trPr>
          <w:trHeight w:val="1103"/>
        </w:trPr>
        <w:tc>
          <w:tcPr>
            <w:tcW w:w="8924" w:type="dxa"/>
            <w:shd w:val="clear" w:color="auto" w:fill="F2F2F2" w:themeFill="background1" w:themeFillShade="F2"/>
          </w:tcPr>
          <w:p w14:paraId="7DD62550" w14:textId="1D8F9776" w:rsidR="00B63D26" w:rsidRPr="001E1CB5" w:rsidRDefault="00B63D26" w:rsidP="00D73EC6">
            <w:pPr>
              <w:rPr>
                <w:rFonts w:ascii="Avenir Next" w:hAnsi="Avenir Next"/>
                <w:sz w:val="20"/>
                <w:szCs w:val="20"/>
              </w:rPr>
            </w:pPr>
            <w:r w:rsidRPr="001E1CB5">
              <w:rPr>
                <w:rFonts w:ascii="Avenir Next" w:hAnsi="Avenir Next"/>
                <w:sz w:val="20"/>
                <w:szCs w:val="20"/>
              </w:rPr>
              <w:t xml:space="preserve">HPI is being proposed as a data resource to help inform CDPH as it explores approaches </w:t>
            </w:r>
            <w:r w:rsidR="00AA014F" w:rsidRPr="001E1CB5">
              <w:rPr>
                <w:rFonts w:ascii="Avenir Next" w:hAnsi="Avenir Next"/>
                <w:sz w:val="20"/>
                <w:szCs w:val="20"/>
              </w:rPr>
              <w:t>&amp;</w:t>
            </w:r>
            <w:r w:rsidRPr="001E1CB5">
              <w:rPr>
                <w:rFonts w:ascii="Avenir Next" w:hAnsi="Avenir Next"/>
                <w:sz w:val="20"/>
                <w:szCs w:val="20"/>
              </w:rPr>
              <w:t xml:space="preserve"> partnerships to address the alarming trend in mortality rates among Caucasian men, particularly within California’s Central San Joaquin Valley, as identified by The California Endowment in their data brief “An Epidemic of White Death: A Canary in the Coal Mine?”</w:t>
            </w:r>
          </w:p>
        </w:tc>
        <w:tc>
          <w:tcPr>
            <w:tcW w:w="5487" w:type="dxa"/>
            <w:shd w:val="clear" w:color="auto" w:fill="F2F2F2" w:themeFill="background1" w:themeFillShade="F2"/>
          </w:tcPr>
          <w:p w14:paraId="1B625C96" w14:textId="77777777" w:rsidR="00B63D26" w:rsidRPr="001E1CB5" w:rsidRDefault="00B63D26" w:rsidP="00D73EC6">
            <w:pPr>
              <w:rPr>
                <w:rFonts w:ascii="Avenir Next" w:hAnsi="Avenir Next"/>
                <w:sz w:val="20"/>
                <w:szCs w:val="20"/>
              </w:rPr>
            </w:pPr>
            <w:r w:rsidRPr="001E1CB5">
              <w:rPr>
                <w:rFonts w:ascii="Avenir Next" w:hAnsi="Avenir Next"/>
                <w:sz w:val="20"/>
                <w:szCs w:val="20"/>
              </w:rPr>
              <w:t>California Department of Public Health, Office of Health Equity, Fusion Center for Strategic Development and External Relations</w:t>
            </w:r>
          </w:p>
        </w:tc>
      </w:tr>
      <w:tr w:rsidR="00A65DDD" w:rsidRPr="001E1CB5" w14:paraId="5F9360B7" w14:textId="77777777" w:rsidTr="00D80D8B">
        <w:trPr>
          <w:trHeight w:val="1103"/>
        </w:trPr>
        <w:tc>
          <w:tcPr>
            <w:tcW w:w="8924" w:type="dxa"/>
            <w:shd w:val="clear" w:color="auto" w:fill="FFFFFF" w:themeFill="background1"/>
          </w:tcPr>
          <w:p w14:paraId="07D1EDFA" w14:textId="7FE1E231" w:rsidR="00A65DDD" w:rsidRPr="001E1CB5" w:rsidRDefault="00A65DDD" w:rsidP="00A65DDD">
            <w:pPr>
              <w:rPr>
                <w:rFonts w:ascii="Avenir Next" w:hAnsi="Avenir Next"/>
                <w:sz w:val="20"/>
                <w:szCs w:val="20"/>
              </w:rPr>
            </w:pPr>
            <w:r>
              <w:rPr>
                <w:rFonts w:ascii="Avenir Next" w:hAnsi="Avenir Next"/>
                <w:sz w:val="20"/>
                <w:szCs w:val="20"/>
              </w:rPr>
              <w:t xml:space="preserve">A </w:t>
            </w:r>
            <w:r w:rsidRPr="00A65DDD">
              <w:rPr>
                <w:rFonts w:ascii="Avenir Next" w:hAnsi="Avenir Next"/>
                <w:sz w:val="20"/>
                <w:szCs w:val="20"/>
              </w:rPr>
              <w:t xml:space="preserve">graduate student researcher at UC Berkeley </w:t>
            </w:r>
            <w:r>
              <w:rPr>
                <w:rFonts w:ascii="Avenir Next" w:hAnsi="Avenir Next"/>
                <w:sz w:val="20"/>
                <w:szCs w:val="20"/>
              </w:rPr>
              <w:t xml:space="preserve">is </w:t>
            </w:r>
            <w:r w:rsidRPr="00A65DDD">
              <w:rPr>
                <w:rFonts w:ascii="Avenir Next" w:hAnsi="Avenir Next"/>
                <w:sz w:val="20"/>
                <w:szCs w:val="20"/>
              </w:rPr>
              <w:t>working with the California Department of Toxic Substance Control on ways to incorporate environmental justice analyses into the Department's decision making process</w:t>
            </w:r>
            <w:r>
              <w:rPr>
                <w:rFonts w:ascii="Avenir Next" w:hAnsi="Avenir Next"/>
                <w:sz w:val="20"/>
                <w:szCs w:val="20"/>
              </w:rPr>
              <w:t xml:space="preserve"> and are looking at using HPI as part of this process.</w:t>
            </w:r>
            <w:r w:rsidRPr="001E1CB5">
              <w:rPr>
                <w:rFonts w:ascii="Avenir Next" w:hAnsi="Avenir Next"/>
                <w:sz w:val="20"/>
                <w:szCs w:val="20"/>
              </w:rPr>
              <w:t xml:space="preserve"> </w:t>
            </w:r>
          </w:p>
        </w:tc>
        <w:tc>
          <w:tcPr>
            <w:tcW w:w="5487" w:type="dxa"/>
            <w:shd w:val="clear" w:color="auto" w:fill="FFFFFF" w:themeFill="background1"/>
          </w:tcPr>
          <w:p w14:paraId="1BA33776" w14:textId="548D9CD0" w:rsidR="00A65DDD" w:rsidRPr="001E1CB5" w:rsidRDefault="00A65DDD" w:rsidP="00D73EC6">
            <w:pPr>
              <w:rPr>
                <w:rFonts w:ascii="Avenir Next" w:hAnsi="Avenir Next"/>
                <w:sz w:val="20"/>
                <w:szCs w:val="20"/>
              </w:rPr>
            </w:pPr>
            <w:r>
              <w:rPr>
                <w:rFonts w:ascii="Avenir Next" w:hAnsi="Avenir Next"/>
                <w:sz w:val="20"/>
                <w:szCs w:val="20"/>
              </w:rPr>
              <w:t>California Department of Toxic Substance Control</w:t>
            </w:r>
          </w:p>
        </w:tc>
      </w:tr>
      <w:tr w:rsidR="00B63D26" w:rsidRPr="001E1CB5" w14:paraId="4AF7DB90" w14:textId="77777777" w:rsidTr="00AA014F">
        <w:trPr>
          <w:trHeight w:val="17"/>
        </w:trPr>
        <w:tc>
          <w:tcPr>
            <w:tcW w:w="8924" w:type="dxa"/>
            <w:shd w:val="clear" w:color="auto" w:fill="D5E8F1"/>
          </w:tcPr>
          <w:p w14:paraId="7F0C0346" w14:textId="77777777" w:rsidR="00B63D26" w:rsidRPr="001E1CB5" w:rsidRDefault="00B63D26" w:rsidP="00D73EC6">
            <w:pPr>
              <w:contextualSpacing/>
              <w:rPr>
                <w:rFonts w:ascii="Avenir Next Demi Bold" w:hAnsi="Avenir Next Demi Bold"/>
                <w:b/>
                <w:color w:val="5D95C6"/>
                <w:sz w:val="20"/>
                <w:szCs w:val="20"/>
              </w:rPr>
            </w:pPr>
            <w:r w:rsidRPr="001E1CB5">
              <w:rPr>
                <w:rFonts w:ascii="Avenir Next Demi Bold" w:hAnsi="Avenir Next Demi Bold"/>
                <w:b/>
                <w:color w:val="5D95C6"/>
                <w:sz w:val="20"/>
                <w:szCs w:val="20"/>
              </w:rPr>
              <w:lastRenderedPageBreak/>
              <w:t>Data &amp; Mapping Tools</w:t>
            </w:r>
          </w:p>
        </w:tc>
        <w:tc>
          <w:tcPr>
            <w:tcW w:w="5487" w:type="dxa"/>
            <w:shd w:val="clear" w:color="auto" w:fill="D5E8F1"/>
          </w:tcPr>
          <w:p w14:paraId="0AE6953C" w14:textId="77777777" w:rsidR="00B63D26" w:rsidRPr="001E1CB5" w:rsidRDefault="00B63D26" w:rsidP="00D73EC6">
            <w:pPr>
              <w:contextualSpacing/>
              <w:rPr>
                <w:rFonts w:ascii="Avenir Next Demi Bold" w:hAnsi="Avenir Next Demi Bold"/>
                <w:b/>
                <w:color w:val="5D95C6"/>
                <w:sz w:val="20"/>
                <w:szCs w:val="20"/>
              </w:rPr>
            </w:pPr>
          </w:p>
        </w:tc>
      </w:tr>
      <w:tr w:rsidR="00B63D26" w:rsidRPr="001E1CB5" w14:paraId="19F3E01D" w14:textId="77777777" w:rsidTr="00EC6EB0">
        <w:trPr>
          <w:trHeight w:val="34"/>
        </w:trPr>
        <w:tc>
          <w:tcPr>
            <w:tcW w:w="8924" w:type="dxa"/>
            <w:shd w:val="clear" w:color="auto" w:fill="F2F2F2" w:themeFill="background1" w:themeFillShade="F2"/>
          </w:tcPr>
          <w:p w14:paraId="48DD6882" w14:textId="77777777" w:rsidR="00B63D26" w:rsidRDefault="00B63D26" w:rsidP="00D73EC6">
            <w:pPr>
              <w:contextualSpacing/>
              <w:rPr>
                <w:rFonts w:ascii="Avenir Next" w:hAnsi="Avenir Next"/>
                <w:sz w:val="20"/>
                <w:szCs w:val="20"/>
              </w:rPr>
            </w:pPr>
            <w:r w:rsidRPr="00F901DB">
              <w:rPr>
                <w:rFonts w:ascii="Avenir Next" w:hAnsi="Avenir Next"/>
                <w:sz w:val="20"/>
                <w:szCs w:val="20"/>
              </w:rPr>
              <w:t xml:space="preserve">HPI </w:t>
            </w:r>
            <w:r w:rsidR="00080B8A" w:rsidRPr="00F901DB">
              <w:rPr>
                <w:rFonts w:ascii="Avenir Next" w:hAnsi="Avenir Next"/>
                <w:sz w:val="20"/>
                <w:szCs w:val="20"/>
              </w:rPr>
              <w:t>will be included</w:t>
            </w:r>
            <w:r w:rsidRPr="00F901DB">
              <w:rPr>
                <w:rFonts w:ascii="Avenir Next" w:hAnsi="Avenir Next"/>
                <w:sz w:val="20"/>
                <w:szCs w:val="20"/>
              </w:rPr>
              <w:t xml:space="preserve"> </w:t>
            </w:r>
            <w:r w:rsidR="00080B8A" w:rsidRPr="00F901DB">
              <w:rPr>
                <w:rFonts w:ascii="Avenir Next" w:hAnsi="Avenir Next"/>
                <w:sz w:val="20"/>
                <w:szCs w:val="20"/>
              </w:rPr>
              <w:t>in the</w:t>
            </w:r>
            <w:r w:rsidRPr="00F901DB">
              <w:rPr>
                <w:rFonts w:ascii="Avenir Next" w:hAnsi="Avenir Next"/>
                <w:sz w:val="20"/>
                <w:szCs w:val="20"/>
              </w:rPr>
              <w:t xml:space="preserve"> </w:t>
            </w:r>
            <w:hyperlink r:id="rId40" w:history="1">
              <w:r w:rsidRPr="00F901DB">
                <w:rPr>
                  <w:rStyle w:val="Hyperlink"/>
                  <w:rFonts w:ascii="Avenir Next" w:hAnsi="Avenir Next"/>
                  <w:sz w:val="20"/>
                  <w:szCs w:val="20"/>
                  <w:u w:val="none"/>
                </w:rPr>
                <w:t>California State Parks’ Community Fact Finder tool</w:t>
              </w:r>
            </w:hyperlink>
            <w:r w:rsidRPr="00F901DB">
              <w:rPr>
                <w:rFonts w:ascii="Avenir Next" w:hAnsi="Avenir Next"/>
                <w:sz w:val="20"/>
                <w:szCs w:val="20"/>
              </w:rPr>
              <w:t>, as part of an update to the Statewide Comprehensive Outdoor Recreation Plan.</w:t>
            </w:r>
          </w:p>
          <w:p w14:paraId="21AF0911" w14:textId="45B4EC63" w:rsidR="00414F7F" w:rsidRPr="00F901DB" w:rsidRDefault="00414F7F" w:rsidP="00D73EC6">
            <w:pPr>
              <w:contextualSpacing/>
              <w:rPr>
                <w:rFonts w:ascii="Avenir Next" w:hAnsi="Avenir Next"/>
                <w:b/>
                <w:sz w:val="20"/>
                <w:szCs w:val="20"/>
              </w:rPr>
            </w:pPr>
          </w:p>
        </w:tc>
        <w:tc>
          <w:tcPr>
            <w:tcW w:w="5487" w:type="dxa"/>
            <w:shd w:val="clear" w:color="auto" w:fill="F2F2F2" w:themeFill="background1" w:themeFillShade="F2"/>
          </w:tcPr>
          <w:p w14:paraId="52FB9E47" w14:textId="70FF1532" w:rsidR="00B63D26" w:rsidRPr="00F901DB" w:rsidRDefault="00B63D26" w:rsidP="00D73EC6">
            <w:pPr>
              <w:contextualSpacing/>
              <w:rPr>
                <w:rFonts w:ascii="Avenir Next" w:hAnsi="Avenir Next"/>
                <w:sz w:val="20"/>
                <w:szCs w:val="20"/>
              </w:rPr>
            </w:pPr>
            <w:r w:rsidRPr="00F901DB">
              <w:rPr>
                <w:rFonts w:ascii="Avenir Next" w:hAnsi="Avenir Next"/>
                <w:sz w:val="20"/>
                <w:szCs w:val="20"/>
              </w:rPr>
              <w:t>California State Parks, 201</w:t>
            </w:r>
            <w:r w:rsidR="00F642DA" w:rsidRPr="00F901DB">
              <w:rPr>
                <w:rFonts w:ascii="Avenir Next" w:hAnsi="Avenir Next"/>
                <w:sz w:val="20"/>
                <w:szCs w:val="20"/>
              </w:rPr>
              <w:t xml:space="preserve">8 </w:t>
            </w:r>
          </w:p>
        </w:tc>
      </w:tr>
      <w:tr w:rsidR="00414F7F" w:rsidRPr="001E1CB5" w14:paraId="54075FEF" w14:textId="77777777" w:rsidTr="00AF2168">
        <w:trPr>
          <w:trHeight w:val="34"/>
        </w:trPr>
        <w:tc>
          <w:tcPr>
            <w:tcW w:w="8924" w:type="dxa"/>
            <w:shd w:val="clear" w:color="auto" w:fill="DEEAF6" w:themeFill="accent5" w:themeFillTint="33"/>
          </w:tcPr>
          <w:p w14:paraId="352A6EEE" w14:textId="2390A59B" w:rsidR="00414F7F" w:rsidRPr="00414F7F" w:rsidRDefault="00414F7F" w:rsidP="00414F7F">
            <w:pPr>
              <w:contextualSpacing/>
              <w:rPr>
                <w:rFonts w:ascii="Avenir Next" w:hAnsi="Avenir Next"/>
                <w:b/>
                <w:sz w:val="20"/>
                <w:szCs w:val="20"/>
              </w:rPr>
            </w:pPr>
            <w:r>
              <w:rPr>
                <w:rFonts w:ascii="Avenir Next Demi Bold" w:hAnsi="Avenir Next Demi Bold"/>
                <w:b/>
                <w:color w:val="5D95C6"/>
                <w:sz w:val="20"/>
                <w:szCs w:val="20"/>
              </w:rPr>
              <w:t>Resources</w:t>
            </w:r>
          </w:p>
        </w:tc>
        <w:tc>
          <w:tcPr>
            <w:tcW w:w="5487" w:type="dxa"/>
            <w:shd w:val="clear" w:color="auto" w:fill="DEEAF6" w:themeFill="accent5" w:themeFillTint="33"/>
          </w:tcPr>
          <w:p w14:paraId="37EE823E" w14:textId="77777777" w:rsidR="00414F7F" w:rsidRPr="00F901DB" w:rsidRDefault="00414F7F" w:rsidP="00414F7F">
            <w:pPr>
              <w:contextualSpacing/>
              <w:rPr>
                <w:rFonts w:ascii="Avenir Next" w:hAnsi="Avenir Next"/>
                <w:sz w:val="20"/>
                <w:szCs w:val="20"/>
              </w:rPr>
            </w:pPr>
          </w:p>
        </w:tc>
      </w:tr>
      <w:tr w:rsidR="00414F7F" w:rsidRPr="001E1CB5" w14:paraId="23F44FAD" w14:textId="77777777" w:rsidTr="00EC6EB0">
        <w:trPr>
          <w:trHeight w:val="34"/>
        </w:trPr>
        <w:tc>
          <w:tcPr>
            <w:tcW w:w="8924" w:type="dxa"/>
            <w:shd w:val="clear" w:color="auto" w:fill="F2F2F2" w:themeFill="background1" w:themeFillShade="F2"/>
          </w:tcPr>
          <w:p w14:paraId="0261EB2A" w14:textId="77777777" w:rsidR="00414F7F" w:rsidRDefault="00414F7F" w:rsidP="00414F7F">
            <w:pPr>
              <w:contextualSpacing/>
              <w:jc w:val="both"/>
              <w:rPr>
                <w:rFonts w:ascii="Avenir Next" w:hAnsi="Avenir Next"/>
                <w:sz w:val="20"/>
                <w:szCs w:val="20"/>
              </w:rPr>
            </w:pPr>
            <w:r>
              <w:rPr>
                <w:rFonts w:ascii="Avenir Next" w:hAnsi="Avenir Next"/>
                <w:sz w:val="20"/>
                <w:szCs w:val="20"/>
              </w:rPr>
              <w:t xml:space="preserve">CDPH has compiled a list of </w:t>
            </w:r>
            <w:hyperlink r:id="rId41" w:history="1">
              <w:r w:rsidRPr="00414F7F">
                <w:rPr>
                  <w:rStyle w:val="Hyperlink"/>
                  <w:rFonts w:ascii="Avenir Next" w:hAnsi="Avenir Next"/>
                  <w:bCs/>
                  <w:sz w:val="20"/>
                  <w:szCs w:val="20"/>
                  <w:lang w:val="en"/>
                </w:rPr>
                <w:t>Guidance and Resources for COVID-19, Climate Change, and Health Equity</w:t>
              </w:r>
            </w:hyperlink>
            <w:r>
              <w:rPr>
                <w:rFonts w:ascii="Avenir Next" w:hAnsi="Avenir Next"/>
                <w:bCs/>
                <w:sz w:val="20"/>
                <w:szCs w:val="20"/>
                <w:lang w:val="en"/>
              </w:rPr>
              <w:t xml:space="preserve">, and </w:t>
            </w:r>
            <w:r>
              <w:rPr>
                <w:rFonts w:ascii="Avenir Next" w:hAnsi="Avenir Next"/>
                <w:sz w:val="20"/>
                <w:szCs w:val="20"/>
              </w:rPr>
              <w:t>HPI is listed as a resource under Community Health Data, Indicators and Tools</w:t>
            </w:r>
          </w:p>
          <w:p w14:paraId="39F844BE" w14:textId="5780C712" w:rsidR="00AF2168" w:rsidRPr="00F901DB" w:rsidRDefault="00AF2168" w:rsidP="00414F7F">
            <w:pPr>
              <w:contextualSpacing/>
              <w:jc w:val="both"/>
              <w:rPr>
                <w:rFonts w:ascii="Avenir Next" w:hAnsi="Avenir Next"/>
                <w:sz w:val="20"/>
                <w:szCs w:val="20"/>
              </w:rPr>
            </w:pPr>
          </w:p>
        </w:tc>
        <w:tc>
          <w:tcPr>
            <w:tcW w:w="5487" w:type="dxa"/>
            <w:shd w:val="clear" w:color="auto" w:fill="F2F2F2" w:themeFill="background1" w:themeFillShade="F2"/>
          </w:tcPr>
          <w:p w14:paraId="0471FC9A" w14:textId="0090DBB6" w:rsidR="00414F7F" w:rsidRPr="00F901DB" w:rsidRDefault="00414F7F" w:rsidP="00D73EC6">
            <w:pPr>
              <w:contextualSpacing/>
              <w:rPr>
                <w:rFonts w:ascii="Avenir Next" w:hAnsi="Avenir Next"/>
                <w:sz w:val="20"/>
                <w:szCs w:val="20"/>
              </w:rPr>
            </w:pPr>
            <w:r>
              <w:rPr>
                <w:rFonts w:ascii="Avenir Next" w:hAnsi="Avenir Next"/>
                <w:sz w:val="20"/>
                <w:szCs w:val="20"/>
              </w:rPr>
              <w:t>California Department of Public Health, 2020</w:t>
            </w:r>
          </w:p>
        </w:tc>
      </w:tr>
      <w:tr w:rsidR="00B63D26" w:rsidRPr="001E1CB5" w14:paraId="1FF29BCF" w14:textId="77777777" w:rsidTr="00AA014F">
        <w:trPr>
          <w:trHeight w:val="17"/>
        </w:trPr>
        <w:tc>
          <w:tcPr>
            <w:tcW w:w="8924" w:type="dxa"/>
            <w:shd w:val="clear" w:color="auto" w:fill="D5E8F1"/>
          </w:tcPr>
          <w:p w14:paraId="2EBFC99D" w14:textId="77777777" w:rsidR="00B63D26" w:rsidRPr="001E1CB5" w:rsidRDefault="00B63D26" w:rsidP="00D73EC6">
            <w:pPr>
              <w:contextualSpacing/>
              <w:rPr>
                <w:rFonts w:ascii="Avenir Next Demi Bold" w:hAnsi="Avenir Next Demi Bold"/>
                <w:b/>
                <w:color w:val="5D95C6"/>
                <w:sz w:val="20"/>
                <w:szCs w:val="20"/>
              </w:rPr>
            </w:pPr>
            <w:r w:rsidRPr="001E1CB5">
              <w:rPr>
                <w:rFonts w:ascii="Avenir Next Demi Bold" w:hAnsi="Avenir Next Demi Bold"/>
                <w:b/>
                <w:color w:val="5D95C6"/>
                <w:sz w:val="20"/>
                <w:szCs w:val="20"/>
              </w:rPr>
              <w:t>Trainings</w:t>
            </w:r>
          </w:p>
        </w:tc>
        <w:tc>
          <w:tcPr>
            <w:tcW w:w="5487" w:type="dxa"/>
            <w:shd w:val="clear" w:color="auto" w:fill="D5E8F1"/>
          </w:tcPr>
          <w:p w14:paraId="0EA66162" w14:textId="77777777" w:rsidR="00B63D26" w:rsidRPr="001E1CB5" w:rsidRDefault="00B63D26" w:rsidP="00D73EC6">
            <w:pPr>
              <w:contextualSpacing/>
              <w:rPr>
                <w:rFonts w:ascii="Avenir Next Demi Bold" w:hAnsi="Avenir Next Demi Bold"/>
                <w:b/>
                <w:color w:val="5D95C6"/>
                <w:sz w:val="20"/>
                <w:szCs w:val="20"/>
              </w:rPr>
            </w:pPr>
          </w:p>
        </w:tc>
      </w:tr>
      <w:tr w:rsidR="00B63D26" w:rsidRPr="001E1CB5" w14:paraId="2778206F" w14:textId="77777777" w:rsidTr="00EC6EB0">
        <w:trPr>
          <w:trHeight w:val="34"/>
        </w:trPr>
        <w:tc>
          <w:tcPr>
            <w:tcW w:w="8924" w:type="dxa"/>
            <w:shd w:val="clear" w:color="auto" w:fill="auto"/>
          </w:tcPr>
          <w:p w14:paraId="3950184F" w14:textId="77777777" w:rsidR="00B63D26" w:rsidRPr="001E1CB5" w:rsidRDefault="00B63D26" w:rsidP="00D73EC6">
            <w:pPr>
              <w:rPr>
                <w:rFonts w:ascii="Avenir Next" w:hAnsi="Avenir Next"/>
                <w:sz w:val="20"/>
                <w:szCs w:val="20"/>
              </w:rPr>
            </w:pPr>
            <w:r w:rsidRPr="001E1CB5">
              <w:rPr>
                <w:rFonts w:ascii="Avenir Next" w:hAnsi="Avenir Next"/>
                <w:sz w:val="20"/>
                <w:szCs w:val="20"/>
              </w:rPr>
              <w:t>The Alliance has conducted trainings for the NEOP division on how to use HPI for SNAP-ED funding decision-making.</w:t>
            </w:r>
          </w:p>
        </w:tc>
        <w:tc>
          <w:tcPr>
            <w:tcW w:w="5487" w:type="dxa"/>
            <w:shd w:val="clear" w:color="auto" w:fill="auto"/>
          </w:tcPr>
          <w:p w14:paraId="50C16CCF" w14:textId="77777777" w:rsidR="00B63D26" w:rsidRPr="001E1CB5" w:rsidRDefault="00B63D26" w:rsidP="00D73EC6">
            <w:pPr>
              <w:rPr>
                <w:rFonts w:ascii="Avenir Next" w:hAnsi="Avenir Next"/>
                <w:sz w:val="20"/>
                <w:szCs w:val="20"/>
              </w:rPr>
            </w:pPr>
            <w:r w:rsidRPr="001E1CB5">
              <w:rPr>
                <w:rFonts w:ascii="Avenir Next" w:hAnsi="Avenir Next"/>
                <w:sz w:val="20"/>
                <w:szCs w:val="20"/>
              </w:rPr>
              <w:t>California Department of Public Health, Nutrition Education &amp; Obesity Prevention Branch</w:t>
            </w:r>
          </w:p>
        </w:tc>
      </w:tr>
    </w:tbl>
    <w:p w14:paraId="03A5DDEB" w14:textId="0D3F36B3" w:rsidR="00376248" w:rsidRDefault="00376248">
      <w:pPr>
        <w:rPr>
          <w:sz w:val="20"/>
          <w:szCs w:val="20"/>
        </w:rPr>
      </w:pPr>
    </w:p>
    <w:p w14:paraId="4D221897" w14:textId="77777777" w:rsidR="00376248" w:rsidRPr="001E1CB5" w:rsidRDefault="00376248">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20" w:firstRow="1" w:lastRow="0" w:firstColumn="0" w:lastColumn="0" w:noHBand="0" w:noVBand="1"/>
      </w:tblPr>
      <w:tblGrid>
        <w:gridCol w:w="8861"/>
        <w:gridCol w:w="5453"/>
      </w:tblGrid>
      <w:tr w:rsidR="002A7010" w:rsidRPr="001E1CB5" w14:paraId="7628958A" w14:textId="77777777" w:rsidTr="00101ACC">
        <w:tc>
          <w:tcPr>
            <w:tcW w:w="8861" w:type="dxa"/>
            <w:shd w:val="clear" w:color="auto" w:fill="F89A1C"/>
          </w:tcPr>
          <w:p w14:paraId="52052E03" w14:textId="71855950" w:rsidR="002A7010" w:rsidRPr="001E1CB5" w:rsidRDefault="002A7010" w:rsidP="00D73EC6">
            <w:pPr>
              <w:rPr>
                <w:rFonts w:ascii="Avenir Next Demi Bold" w:hAnsi="Avenir Next Demi Bold"/>
                <w:b/>
                <w:color w:val="FFFFFF" w:themeColor="background1"/>
                <w:sz w:val="20"/>
                <w:szCs w:val="20"/>
              </w:rPr>
            </w:pPr>
            <w:r w:rsidRPr="001E1CB5">
              <w:rPr>
                <w:rFonts w:ascii="Avenir Next Demi Bold" w:hAnsi="Avenir Next Demi Bold"/>
                <w:b/>
                <w:color w:val="FFFFFF" w:themeColor="background1"/>
                <w:sz w:val="20"/>
                <w:szCs w:val="20"/>
              </w:rPr>
              <w:t>Regional &amp; Local</w:t>
            </w:r>
            <w:r w:rsidR="00FA2A4B">
              <w:rPr>
                <w:rFonts w:ascii="Avenir Next Demi Bold" w:hAnsi="Avenir Next Demi Bold"/>
                <w:b/>
                <w:color w:val="FFFFFF" w:themeColor="background1"/>
                <w:sz w:val="20"/>
                <w:szCs w:val="20"/>
              </w:rPr>
              <w:t xml:space="preserve"> Government</w:t>
            </w:r>
          </w:p>
        </w:tc>
        <w:tc>
          <w:tcPr>
            <w:tcW w:w="5453" w:type="dxa"/>
            <w:shd w:val="clear" w:color="auto" w:fill="F89A1C"/>
          </w:tcPr>
          <w:p w14:paraId="2BC315D0" w14:textId="77777777" w:rsidR="002A7010" w:rsidRPr="001E1CB5" w:rsidRDefault="002A7010" w:rsidP="00D73EC6">
            <w:pPr>
              <w:rPr>
                <w:rFonts w:ascii="Avenir Next Demi Bold" w:hAnsi="Avenir Next Demi Bold"/>
                <w:b/>
                <w:color w:val="FFFFFF" w:themeColor="background1"/>
                <w:sz w:val="20"/>
                <w:szCs w:val="20"/>
              </w:rPr>
            </w:pPr>
          </w:p>
        </w:tc>
      </w:tr>
      <w:tr w:rsidR="002A7010" w:rsidRPr="001E1CB5" w14:paraId="7BCE55DB" w14:textId="77777777" w:rsidTr="00101ACC">
        <w:tc>
          <w:tcPr>
            <w:tcW w:w="8861" w:type="dxa"/>
            <w:shd w:val="clear" w:color="auto" w:fill="D5E8F1"/>
          </w:tcPr>
          <w:p w14:paraId="0DFDCC31" w14:textId="77777777" w:rsidR="002A7010" w:rsidRPr="001E1CB5" w:rsidRDefault="002A7010" w:rsidP="00D73EC6">
            <w:pPr>
              <w:rPr>
                <w:rFonts w:ascii="Avenir Next Demi Bold" w:hAnsi="Avenir Next Demi Bold"/>
                <w:b/>
                <w:color w:val="5D95C6"/>
                <w:sz w:val="20"/>
                <w:szCs w:val="20"/>
              </w:rPr>
            </w:pPr>
            <w:r w:rsidRPr="001E1CB5">
              <w:rPr>
                <w:rFonts w:ascii="Avenir Next Demi Bold" w:hAnsi="Avenir Next Demi Bold"/>
                <w:b/>
                <w:color w:val="5D95C6"/>
                <w:sz w:val="20"/>
                <w:szCs w:val="20"/>
              </w:rPr>
              <w:t>Grant Programs</w:t>
            </w:r>
          </w:p>
        </w:tc>
        <w:tc>
          <w:tcPr>
            <w:tcW w:w="5453" w:type="dxa"/>
            <w:shd w:val="clear" w:color="auto" w:fill="D5E8F1"/>
          </w:tcPr>
          <w:p w14:paraId="5C8F2D6B" w14:textId="77777777" w:rsidR="002A7010" w:rsidRPr="001E1CB5" w:rsidRDefault="002A7010" w:rsidP="00D73EC6">
            <w:pPr>
              <w:rPr>
                <w:rFonts w:ascii="Avenir Next Demi Bold" w:hAnsi="Avenir Next Demi Bold"/>
                <w:b/>
                <w:color w:val="5D95C6"/>
                <w:sz w:val="20"/>
                <w:szCs w:val="20"/>
              </w:rPr>
            </w:pPr>
          </w:p>
        </w:tc>
      </w:tr>
      <w:tr w:rsidR="00F723C5" w:rsidRPr="001E1CB5" w14:paraId="5B13A5B7" w14:textId="77777777" w:rsidTr="00101ACC">
        <w:tc>
          <w:tcPr>
            <w:tcW w:w="8861" w:type="dxa"/>
            <w:shd w:val="clear" w:color="auto" w:fill="F2F2F2" w:themeFill="background1" w:themeFillShade="F2"/>
          </w:tcPr>
          <w:p w14:paraId="2F47625D" w14:textId="7A786DF9" w:rsidR="00F723C5" w:rsidRPr="00F723C5" w:rsidRDefault="00F723C5" w:rsidP="00F723C5">
            <w:pPr>
              <w:tabs>
                <w:tab w:val="left" w:pos="1440"/>
              </w:tabs>
              <w:rPr>
                <w:rFonts w:ascii="Avenir Next" w:hAnsi="Avenir Next"/>
                <w:sz w:val="20"/>
                <w:szCs w:val="20"/>
              </w:rPr>
            </w:pPr>
            <w:r w:rsidRPr="00F723C5">
              <w:rPr>
                <w:rFonts w:ascii="Avenir Next" w:hAnsi="Avenir Next"/>
                <w:sz w:val="20"/>
                <w:szCs w:val="20"/>
              </w:rPr>
              <w:t xml:space="preserve">SCAG is using the HPI score in its scoring of applications for its </w:t>
            </w:r>
            <w:hyperlink r:id="rId42" w:history="1">
              <w:r w:rsidRPr="00796AD3">
                <w:rPr>
                  <w:rStyle w:val="Hyperlink"/>
                  <w:rFonts w:ascii="Avenir Next" w:hAnsi="Avenir Next"/>
                  <w:sz w:val="20"/>
                  <w:szCs w:val="20"/>
                </w:rPr>
                <w:t>Sustainable Communities Grant Program</w:t>
              </w:r>
            </w:hyperlink>
            <w:r w:rsidRPr="00F723C5">
              <w:rPr>
                <w:rFonts w:ascii="Avenir Next" w:hAnsi="Avenir Next"/>
                <w:sz w:val="20"/>
                <w:szCs w:val="20"/>
              </w:rPr>
              <w:t>, which funds local active transportation plans, regional corridor plans, safety plans and Safe Routes to School plans</w:t>
            </w:r>
          </w:p>
        </w:tc>
        <w:tc>
          <w:tcPr>
            <w:tcW w:w="5453" w:type="dxa"/>
            <w:shd w:val="clear" w:color="auto" w:fill="F2F2F2" w:themeFill="background1" w:themeFillShade="F2"/>
          </w:tcPr>
          <w:p w14:paraId="60954F64" w14:textId="6D99192A" w:rsidR="00F723C5" w:rsidRPr="0013757C" w:rsidRDefault="00F723C5" w:rsidP="00D73EC6">
            <w:pPr>
              <w:rPr>
                <w:rStyle w:val="Hyperlink"/>
                <w:rFonts w:ascii="Avenir Next" w:hAnsi="Avenir Next"/>
                <w:color w:val="000000" w:themeColor="text1"/>
                <w:sz w:val="20"/>
                <w:szCs w:val="20"/>
                <w:u w:val="none"/>
              </w:rPr>
            </w:pPr>
            <w:r>
              <w:rPr>
                <w:rStyle w:val="Hyperlink"/>
                <w:rFonts w:ascii="Avenir Next" w:hAnsi="Avenir Next"/>
                <w:color w:val="000000" w:themeColor="text1"/>
                <w:sz w:val="20"/>
                <w:szCs w:val="20"/>
                <w:u w:val="none"/>
              </w:rPr>
              <w:t>Southern California Association of Governments</w:t>
            </w:r>
          </w:p>
        </w:tc>
      </w:tr>
      <w:tr w:rsidR="0013757C" w:rsidRPr="001E1CB5" w14:paraId="615AF437" w14:textId="77777777" w:rsidTr="00101ACC">
        <w:tc>
          <w:tcPr>
            <w:tcW w:w="8861" w:type="dxa"/>
            <w:shd w:val="clear" w:color="auto" w:fill="F2F2F2" w:themeFill="background1" w:themeFillShade="F2"/>
          </w:tcPr>
          <w:p w14:paraId="262E900C" w14:textId="21C5ADAA" w:rsidR="0013757C" w:rsidRPr="001E1CB5" w:rsidRDefault="0013757C" w:rsidP="0013757C">
            <w:pPr>
              <w:rPr>
                <w:rFonts w:ascii="Avenir Next" w:hAnsi="Avenir Next"/>
                <w:sz w:val="20"/>
                <w:szCs w:val="20"/>
              </w:rPr>
            </w:pPr>
          </w:p>
        </w:tc>
        <w:tc>
          <w:tcPr>
            <w:tcW w:w="5453" w:type="dxa"/>
            <w:shd w:val="clear" w:color="auto" w:fill="F2F2F2" w:themeFill="background1" w:themeFillShade="F2"/>
          </w:tcPr>
          <w:p w14:paraId="6358D11B" w14:textId="6A9CF090" w:rsidR="0013757C" w:rsidRDefault="0013757C" w:rsidP="00D73EC6">
            <w:pPr>
              <w:rPr>
                <w:rStyle w:val="Hyperlink"/>
                <w:rFonts w:ascii="Avenir Next" w:hAnsi="Avenir Next"/>
                <w:sz w:val="20"/>
                <w:szCs w:val="20"/>
                <w:u w:val="none"/>
              </w:rPr>
            </w:pPr>
          </w:p>
        </w:tc>
      </w:tr>
      <w:tr w:rsidR="002A7010" w:rsidRPr="001E1CB5" w14:paraId="1DE8CCCB" w14:textId="77777777" w:rsidTr="00EC6EB0">
        <w:tc>
          <w:tcPr>
            <w:tcW w:w="8861" w:type="dxa"/>
            <w:shd w:val="clear" w:color="auto" w:fill="auto"/>
          </w:tcPr>
          <w:p w14:paraId="35C0B9A8" w14:textId="77777777" w:rsidR="002A7010" w:rsidRPr="001E1CB5" w:rsidRDefault="002A7010" w:rsidP="00D73EC6">
            <w:pPr>
              <w:rPr>
                <w:rFonts w:ascii="Avenir Next" w:hAnsi="Avenir Next"/>
                <w:b/>
                <w:bCs/>
                <w:sz w:val="20"/>
                <w:szCs w:val="20"/>
              </w:rPr>
            </w:pPr>
            <w:r w:rsidRPr="001E1CB5">
              <w:rPr>
                <w:rFonts w:ascii="Avenir Next" w:hAnsi="Avenir Next"/>
                <w:sz w:val="20"/>
                <w:szCs w:val="20"/>
              </w:rPr>
              <w:t>The Bay Area’s regional air quality management district proposes using HPI to identify communities that are eligible for the State’s Community Air Protection Program Grants, created by AB 617.</w:t>
            </w:r>
          </w:p>
        </w:tc>
        <w:tc>
          <w:tcPr>
            <w:tcW w:w="5453" w:type="dxa"/>
            <w:shd w:val="clear" w:color="auto" w:fill="auto"/>
          </w:tcPr>
          <w:p w14:paraId="3D9F28B0" w14:textId="77777777" w:rsidR="002A7010" w:rsidRPr="001E1CB5" w:rsidRDefault="00FC0C5F" w:rsidP="00D73EC6">
            <w:pPr>
              <w:rPr>
                <w:rFonts w:ascii="Avenir Next" w:hAnsi="Avenir Next"/>
                <w:sz w:val="20"/>
                <w:szCs w:val="20"/>
              </w:rPr>
            </w:pPr>
            <w:hyperlink r:id="rId43" w:history="1">
              <w:r w:rsidR="002A7010" w:rsidRPr="001E1CB5">
                <w:rPr>
                  <w:rStyle w:val="Hyperlink"/>
                  <w:rFonts w:ascii="Avenir Next" w:hAnsi="Avenir Next"/>
                  <w:sz w:val="20"/>
                  <w:szCs w:val="20"/>
                  <w:u w:val="none"/>
                </w:rPr>
                <w:t>Bay Area Air Quality Management District</w:t>
              </w:r>
            </w:hyperlink>
          </w:p>
        </w:tc>
      </w:tr>
      <w:tr w:rsidR="002E1AEF" w:rsidRPr="001E1CB5" w14:paraId="23CADE50" w14:textId="77777777" w:rsidTr="00EC6EB0">
        <w:tc>
          <w:tcPr>
            <w:tcW w:w="8861" w:type="dxa"/>
            <w:shd w:val="clear" w:color="auto" w:fill="auto"/>
          </w:tcPr>
          <w:p w14:paraId="79E1D113" w14:textId="12BF2C03" w:rsidR="002E1AEF" w:rsidRPr="002E1AEF" w:rsidRDefault="002E1AEF" w:rsidP="00D73EC6">
            <w:pPr>
              <w:rPr>
                <w:rFonts w:ascii="Avenir Next" w:hAnsi="Avenir Next"/>
                <w:sz w:val="20"/>
                <w:szCs w:val="20"/>
              </w:rPr>
            </w:pPr>
            <w:r w:rsidRPr="002E1AEF">
              <w:rPr>
                <w:rFonts w:ascii="Avenir Next" w:hAnsi="Avenir Next"/>
                <w:sz w:val="20"/>
                <w:szCs w:val="20"/>
              </w:rPr>
              <w:t xml:space="preserve">BAAQMD used HPI to identify communities for the </w:t>
            </w:r>
            <w:hyperlink r:id="rId44" w:history="1">
              <w:r w:rsidRPr="002E1AEF">
                <w:rPr>
                  <w:rStyle w:val="Hyperlink"/>
                  <w:rFonts w:ascii="Avenir Next" w:hAnsi="Avenir Next"/>
                  <w:sz w:val="20"/>
                  <w:szCs w:val="20"/>
                </w:rPr>
                <w:t>James Cary Smith Community Grants Program</w:t>
              </w:r>
            </w:hyperlink>
          </w:p>
        </w:tc>
        <w:tc>
          <w:tcPr>
            <w:tcW w:w="5453" w:type="dxa"/>
            <w:shd w:val="clear" w:color="auto" w:fill="auto"/>
          </w:tcPr>
          <w:p w14:paraId="671ECDD2" w14:textId="0274DBD5" w:rsidR="002E1AEF" w:rsidRPr="002E1AEF" w:rsidRDefault="00FC0C5F" w:rsidP="00D73EC6">
            <w:pPr>
              <w:rPr>
                <w:rFonts w:ascii="Avenir Next" w:hAnsi="Avenir Next"/>
                <w:sz w:val="20"/>
                <w:szCs w:val="20"/>
              </w:rPr>
            </w:pPr>
            <w:hyperlink r:id="rId45" w:history="1">
              <w:r w:rsidR="002E1AEF" w:rsidRPr="002E1AEF">
                <w:rPr>
                  <w:rStyle w:val="Hyperlink"/>
                  <w:rFonts w:ascii="Avenir Next" w:hAnsi="Avenir Next"/>
                  <w:sz w:val="20"/>
                  <w:szCs w:val="20"/>
                </w:rPr>
                <w:t>Bay Area Air Quality Management District</w:t>
              </w:r>
            </w:hyperlink>
          </w:p>
        </w:tc>
      </w:tr>
      <w:tr w:rsidR="007968C9" w:rsidRPr="001E1CB5" w14:paraId="42703687" w14:textId="77777777" w:rsidTr="00101ACC">
        <w:tc>
          <w:tcPr>
            <w:tcW w:w="8861" w:type="dxa"/>
            <w:shd w:val="clear" w:color="auto" w:fill="F2F2F2" w:themeFill="background1" w:themeFillShade="F2"/>
          </w:tcPr>
          <w:p w14:paraId="05E545C4" w14:textId="3B71A456" w:rsidR="001F4A5A" w:rsidRDefault="007968C9" w:rsidP="00D73EC6">
            <w:pPr>
              <w:rPr>
                <w:rFonts w:ascii="Avenir Next" w:hAnsi="Avenir Next"/>
                <w:sz w:val="20"/>
                <w:szCs w:val="20"/>
              </w:rPr>
            </w:pPr>
            <w:r>
              <w:rPr>
                <w:rFonts w:ascii="Avenir Next" w:hAnsi="Avenir Next"/>
                <w:sz w:val="20"/>
                <w:szCs w:val="20"/>
              </w:rPr>
              <w:t>Riverside, Los Angeles, and other local health departments created HPI maps for ATP Cycle 4 applications, showing where there were local health issues that could be improved with new walking and bicycling projects and programs, including Safe Routes to School</w:t>
            </w:r>
          </w:p>
          <w:p w14:paraId="5C60B756" w14:textId="03369068" w:rsidR="001F4A5A" w:rsidRPr="001E1CB5" w:rsidRDefault="001F4A5A" w:rsidP="00D73EC6">
            <w:pPr>
              <w:rPr>
                <w:rFonts w:ascii="Avenir Next" w:hAnsi="Avenir Next"/>
                <w:sz w:val="20"/>
                <w:szCs w:val="20"/>
              </w:rPr>
            </w:pPr>
          </w:p>
        </w:tc>
        <w:tc>
          <w:tcPr>
            <w:tcW w:w="5453" w:type="dxa"/>
            <w:shd w:val="clear" w:color="auto" w:fill="F2F2F2" w:themeFill="background1" w:themeFillShade="F2"/>
          </w:tcPr>
          <w:p w14:paraId="056658FB" w14:textId="73043372" w:rsidR="007968C9" w:rsidRDefault="007968C9" w:rsidP="00D73EC6">
            <w:pPr>
              <w:rPr>
                <w:rStyle w:val="Hyperlink"/>
                <w:rFonts w:ascii="Avenir Next" w:hAnsi="Avenir Next"/>
                <w:sz w:val="20"/>
                <w:szCs w:val="20"/>
                <w:u w:val="none"/>
              </w:rPr>
            </w:pPr>
            <w:r w:rsidRPr="007968C9">
              <w:rPr>
                <w:rStyle w:val="Hyperlink"/>
                <w:rFonts w:ascii="Avenir Next" w:hAnsi="Avenir Next"/>
                <w:color w:val="000000" w:themeColor="text1"/>
                <w:sz w:val="20"/>
                <w:szCs w:val="20"/>
                <w:u w:val="none"/>
              </w:rPr>
              <w:t>Los Angeles, Riverside, other local health departments around the State</w:t>
            </w:r>
          </w:p>
        </w:tc>
      </w:tr>
      <w:tr w:rsidR="002A7010" w:rsidRPr="001E1CB5" w14:paraId="10936547" w14:textId="77777777" w:rsidTr="00101ACC">
        <w:tc>
          <w:tcPr>
            <w:tcW w:w="8861" w:type="dxa"/>
            <w:shd w:val="clear" w:color="auto" w:fill="D5E8F1"/>
          </w:tcPr>
          <w:p w14:paraId="440D3E7B" w14:textId="77777777" w:rsidR="002A7010" w:rsidRPr="001E1CB5" w:rsidRDefault="002A7010" w:rsidP="00D73EC6">
            <w:pPr>
              <w:rPr>
                <w:rFonts w:ascii="Avenir Next Demi Bold" w:hAnsi="Avenir Next Demi Bold"/>
                <w:b/>
                <w:color w:val="5D95C6"/>
                <w:sz w:val="20"/>
                <w:szCs w:val="20"/>
              </w:rPr>
            </w:pPr>
            <w:r w:rsidRPr="001E1CB5">
              <w:rPr>
                <w:rFonts w:ascii="Avenir Next Demi Bold" w:hAnsi="Avenir Next Demi Bold"/>
                <w:b/>
                <w:color w:val="5D95C6"/>
                <w:sz w:val="20"/>
                <w:szCs w:val="20"/>
              </w:rPr>
              <w:t>Community Profiles</w:t>
            </w:r>
          </w:p>
        </w:tc>
        <w:tc>
          <w:tcPr>
            <w:tcW w:w="5453" w:type="dxa"/>
            <w:shd w:val="clear" w:color="auto" w:fill="D5E8F1"/>
          </w:tcPr>
          <w:p w14:paraId="4B22C95A" w14:textId="77777777" w:rsidR="002A7010" w:rsidRPr="001E1CB5" w:rsidRDefault="002A7010" w:rsidP="00D73EC6">
            <w:pPr>
              <w:rPr>
                <w:rFonts w:ascii="Avenir Next Demi Bold" w:hAnsi="Avenir Next Demi Bold"/>
                <w:b/>
                <w:color w:val="5D95C6"/>
                <w:sz w:val="20"/>
                <w:szCs w:val="20"/>
              </w:rPr>
            </w:pPr>
          </w:p>
        </w:tc>
      </w:tr>
      <w:tr w:rsidR="0081035C" w:rsidRPr="001E1CB5" w14:paraId="1C9E13B5" w14:textId="77777777" w:rsidTr="00EC6EB0">
        <w:tc>
          <w:tcPr>
            <w:tcW w:w="8861" w:type="dxa"/>
            <w:shd w:val="clear" w:color="auto" w:fill="auto"/>
          </w:tcPr>
          <w:p w14:paraId="1FA140A3" w14:textId="1BFBF4A7" w:rsidR="0081035C" w:rsidRPr="001E1CB5" w:rsidRDefault="0081035C" w:rsidP="00D73EC6">
            <w:pPr>
              <w:rPr>
                <w:rFonts w:ascii="Avenir Next" w:hAnsi="Avenir Next"/>
                <w:sz w:val="20"/>
                <w:szCs w:val="20"/>
              </w:rPr>
            </w:pPr>
            <w:r>
              <w:rPr>
                <w:rFonts w:ascii="Avenir Next" w:hAnsi="Avenir Next"/>
                <w:sz w:val="20"/>
                <w:szCs w:val="20"/>
              </w:rPr>
              <w:lastRenderedPageBreak/>
              <w:t>HPI is included in 85 City and Community Health Profiles released by the LA County Department of Public Health</w:t>
            </w:r>
          </w:p>
        </w:tc>
        <w:tc>
          <w:tcPr>
            <w:tcW w:w="5453" w:type="dxa"/>
            <w:shd w:val="clear" w:color="auto" w:fill="auto"/>
          </w:tcPr>
          <w:p w14:paraId="0839632B" w14:textId="2BE57885" w:rsidR="0081035C" w:rsidRPr="001E1CB5" w:rsidRDefault="0081035C" w:rsidP="00D73EC6">
            <w:pPr>
              <w:rPr>
                <w:rFonts w:ascii="Avenir Next" w:hAnsi="Avenir Next"/>
                <w:sz w:val="20"/>
                <w:szCs w:val="20"/>
              </w:rPr>
            </w:pPr>
            <w:r>
              <w:rPr>
                <w:rFonts w:ascii="Avenir Next" w:hAnsi="Avenir Next"/>
                <w:sz w:val="20"/>
                <w:szCs w:val="20"/>
              </w:rPr>
              <w:t>Los Angeles County Department of Public Health, 2018</w:t>
            </w:r>
          </w:p>
        </w:tc>
      </w:tr>
      <w:tr w:rsidR="00B31676" w:rsidRPr="001E1CB5" w14:paraId="66AA2152" w14:textId="77777777" w:rsidTr="00DC3559">
        <w:tc>
          <w:tcPr>
            <w:tcW w:w="8861" w:type="dxa"/>
            <w:shd w:val="clear" w:color="auto" w:fill="F2F2F2" w:themeFill="background1" w:themeFillShade="F2"/>
          </w:tcPr>
          <w:p w14:paraId="407B12FB" w14:textId="0EF52098" w:rsidR="00B31676" w:rsidRPr="00B31676" w:rsidRDefault="00DC3559" w:rsidP="00DC3559">
            <w:pPr>
              <w:rPr>
                <w:rFonts w:ascii="Avenir Next" w:hAnsi="Avenir Next"/>
                <w:sz w:val="20"/>
                <w:szCs w:val="20"/>
              </w:rPr>
            </w:pPr>
            <w:r>
              <w:rPr>
                <w:rFonts w:ascii="Avenir Next" w:hAnsi="Avenir Next"/>
                <w:sz w:val="20"/>
                <w:szCs w:val="20"/>
              </w:rPr>
              <w:t>The</w:t>
            </w:r>
            <w:r w:rsidRPr="00DC3559">
              <w:rPr>
                <w:rFonts w:ascii="Avenir Next" w:hAnsi="Avenir Next"/>
                <w:sz w:val="20"/>
                <w:szCs w:val="20"/>
              </w:rPr>
              <w:t xml:space="preserve"> Director of the </w:t>
            </w:r>
            <w:r>
              <w:rPr>
                <w:rFonts w:ascii="Avenir Next" w:hAnsi="Avenir Next"/>
                <w:sz w:val="20"/>
                <w:szCs w:val="20"/>
              </w:rPr>
              <w:t xml:space="preserve">LA County </w:t>
            </w:r>
            <w:r w:rsidRPr="00DC3559">
              <w:rPr>
                <w:rFonts w:ascii="Avenir Next" w:hAnsi="Avenir Next"/>
                <w:sz w:val="20"/>
                <w:szCs w:val="20"/>
              </w:rPr>
              <w:t xml:space="preserve">Public Health Department and the Department’s Health Officer </w:t>
            </w:r>
            <w:r>
              <w:rPr>
                <w:rFonts w:ascii="Avenir Next" w:hAnsi="Avenir Next"/>
                <w:sz w:val="20"/>
                <w:szCs w:val="20"/>
              </w:rPr>
              <w:t xml:space="preserve">are using HPI maps for </w:t>
            </w:r>
            <w:r w:rsidRPr="00DC3559">
              <w:rPr>
                <w:rFonts w:ascii="Avenir Next" w:hAnsi="Avenir Next"/>
                <w:sz w:val="20"/>
                <w:szCs w:val="20"/>
              </w:rPr>
              <w:t>presentations they are giving on the social determinants of health</w:t>
            </w:r>
            <w:r>
              <w:rPr>
                <w:rFonts w:ascii="Avenir Next" w:hAnsi="Avenir Next"/>
                <w:sz w:val="20"/>
                <w:szCs w:val="20"/>
              </w:rPr>
              <w:t xml:space="preserve">, including maps highlighting </w:t>
            </w:r>
            <w:r w:rsidRPr="00DC3559">
              <w:rPr>
                <w:rFonts w:ascii="Avenir Next" w:hAnsi="Avenir Next"/>
                <w:sz w:val="20"/>
                <w:szCs w:val="20"/>
              </w:rPr>
              <w:t>the disparities of health among different cities in Los Angeles County</w:t>
            </w:r>
            <w:r>
              <w:rPr>
                <w:rFonts w:ascii="Avenir Next" w:hAnsi="Avenir Next"/>
                <w:sz w:val="20"/>
                <w:szCs w:val="20"/>
              </w:rPr>
              <w:t>, as well as particular indicators.</w:t>
            </w:r>
            <w:r w:rsidRPr="00B31676">
              <w:rPr>
                <w:rFonts w:ascii="Avenir Next" w:hAnsi="Avenir Next"/>
                <w:sz w:val="20"/>
                <w:szCs w:val="20"/>
              </w:rPr>
              <w:t xml:space="preserve"> </w:t>
            </w:r>
          </w:p>
        </w:tc>
        <w:tc>
          <w:tcPr>
            <w:tcW w:w="5453" w:type="dxa"/>
            <w:shd w:val="clear" w:color="auto" w:fill="F2F2F2" w:themeFill="background1" w:themeFillShade="F2"/>
          </w:tcPr>
          <w:p w14:paraId="4C940C56" w14:textId="78708D2C" w:rsidR="00B31676" w:rsidRPr="00B31676" w:rsidRDefault="00B31676" w:rsidP="00D73EC6">
            <w:pPr>
              <w:rPr>
                <w:rFonts w:ascii="Avenir Next" w:hAnsi="Avenir Next"/>
                <w:sz w:val="20"/>
                <w:szCs w:val="20"/>
              </w:rPr>
            </w:pPr>
            <w:r w:rsidRPr="00B31676">
              <w:rPr>
                <w:rFonts w:ascii="Avenir Next" w:hAnsi="Avenir Next"/>
                <w:sz w:val="20"/>
                <w:szCs w:val="20"/>
              </w:rPr>
              <w:t>Los Angeles County Department of Public Health, 2019</w:t>
            </w:r>
          </w:p>
        </w:tc>
      </w:tr>
      <w:tr w:rsidR="00F723C5" w:rsidRPr="001E1CB5" w14:paraId="2B1DC6EA" w14:textId="77777777" w:rsidTr="00B31676">
        <w:tc>
          <w:tcPr>
            <w:tcW w:w="8861" w:type="dxa"/>
            <w:shd w:val="clear" w:color="auto" w:fill="FFFFFF" w:themeFill="background1"/>
          </w:tcPr>
          <w:p w14:paraId="5EBFCA0A" w14:textId="68124A2B" w:rsidR="00F723C5" w:rsidRPr="00F723C5" w:rsidRDefault="00F723C5" w:rsidP="00F723C5">
            <w:pPr>
              <w:tabs>
                <w:tab w:val="left" w:pos="1440"/>
              </w:tabs>
              <w:rPr>
                <w:rFonts w:ascii="Avenir Next" w:hAnsi="Avenir Next"/>
                <w:b/>
                <w:sz w:val="20"/>
                <w:szCs w:val="20"/>
              </w:rPr>
            </w:pPr>
            <w:r w:rsidRPr="00F723C5">
              <w:rPr>
                <w:rFonts w:ascii="Avenir Next" w:hAnsi="Avenir Next"/>
                <w:sz w:val="20"/>
                <w:szCs w:val="20"/>
              </w:rPr>
              <w:t>Riverside is exploring using HPI as part of developing Health Profiles for each city in its jurisdiction</w:t>
            </w:r>
          </w:p>
          <w:p w14:paraId="76BF1525" w14:textId="77777777" w:rsidR="00F723C5" w:rsidRPr="001E1CB5" w:rsidRDefault="00F723C5" w:rsidP="00D73EC6">
            <w:pPr>
              <w:rPr>
                <w:rFonts w:ascii="Avenir Next" w:hAnsi="Avenir Next"/>
                <w:sz w:val="20"/>
                <w:szCs w:val="20"/>
              </w:rPr>
            </w:pPr>
          </w:p>
        </w:tc>
        <w:tc>
          <w:tcPr>
            <w:tcW w:w="5453" w:type="dxa"/>
            <w:shd w:val="clear" w:color="auto" w:fill="FFFFFF" w:themeFill="background1"/>
          </w:tcPr>
          <w:p w14:paraId="1B9B2D19" w14:textId="56F9DE91" w:rsidR="00F723C5" w:rsidRPr="001E1CB5" w:rsidRDefault="00F723C5" w:rsidP="00D73EC6">
            <w:pPr>
              <w:rPr>
                <w:rFonts w:ascii="Avenir Next" w:hAnsi="Avenir Next"/>
                <w:sz w:val="20"/>
                <w:szCs w:val="20"/>
              </w:rPr>
            </w:pPr>
            <w:r>
              <w:rPr>
                <w:rFonts w:ascii="Avenir Next" w:hAnsi="Avenir Next"/>
                <w:sz w:val="20"/>
                <w:szCs w:val="20"/>
              </w:rPr>
              <w:t>Riverside University Health System – Public Health</w:t>
            </w:r>
          </w:p>
        </w:tc>
      </w:tr>
      <w:tr w:rsidR="002A7010" w:rsidRPr="001E1CB5" w14:paraId="7D4DBE45" w14:textId="77777777" w:rsidTr="00101ACC">
        <w:tc>
          <w:tcPr>
            <w:tcW w:w="8861" w:type="dxa"/>
            <w:shd w:val="clear" w:color="auto" w:fill="D5E8F1"/>
          </w:tcPr>
          <w:p w14:paraId="742112B7" w14:textId="77777777" w:rsidR="002A7010" w:rsidRPr="001E1CB5" w:rsidRDefault="002A7010" w:rsidP="00D73EC6">
            <w:pPr>
              <w:rPr>
                <w:rFonts w:ascii="Avenir Next Demi Bold" w:hAnsi="Avenir Next Demi Bold"/>
                <w:b/>
                <w:color w:val="5D95C6"/>
                <w:sz w:val="20"/>
                <w:szCs w:val="20"/>
              </w:rPr>
            </w:pPr>
            <w:r w:rsidRPr="001E1CB5">
              <w:rPr>
                <w:rFonts w:ascii="Avenir Next Demi Bold" w:hAnsi="Avenir Next Demi Bold"/>
                <w:b/>
                <w:color w:val="5D95C6"/>
                <w:sz w:val="20"/>
                <w:szCs w:val="20"/>
              </w:rPr>
              <w:t>Needs Assessments</w:t>
            </w:r>
          </w:p>
        </w:tc>
        <w:tc>
          <w:tcPr>
            <w:tcW w:w="5453" w:type="dxa"/>
            <w:shd w:val="clear" w:color="auto" w:fill="D5E8F1"/>
          </w:tcPr>
          <w:p w14:paraId="33D7EA8C" w14:textId="77777777" w:rsidR="002A7010" w:rsidRPr="001E1CB5" w:rsidRDefault="002A7010" w:rsidP="00D73EC6">
            <w:pPr>
              <w:rPr>
                <w:rFonts w:ascii="Avenir Next Demi Bold" w:hAnsi="Avenir Next Demi Bold"/>
                <w:b/>
                <w:color w:val="5D95C6"/>
                <w:sz w:val="20"/>
                <w:szCs w:val="20"/>
              </w:rPr>
            </w:pPr>
          </w:p>
        </w:tc>
      </w:tr>
      <w:tr w:rsidR="0097229E" w:rsidRPr="001E1CB5" w14:paraId="049421E2" w14:textId="77777777" w:rsidTr="00EC6EB0">
        <w:tc>
          <w:tcPr>
            <w:tcW w:w="8861" w:type="dxa"/>
            <w:shd w:val="clear" w:color="auto" w:fill="auto"/>
          </w:tcPr>
          <w:p w14:paraId="3ED7DDA4" w14:textId="211D3F06" w:rsidR="0097229E" w:rsidRPr="0097229E" w:rsidRDefault="0097229E" w:rsidP="0097229E">
            <w:pPr>
              <w:rPr>
                <w:rFonts w:ascii="Avenir Next" w:hAnsi="Avenir Next"/>
                <w:sz w:val="20"/>
                <w:szCs w:val="20"/>
              </w:rPr>
            </w:pPr>
            <w:r>
              <w:rPr>
                <w:rFonts w:ascii="Avenir Next" w:hAnsi="Avenir Next"/>
                <w:sz w:val="20"/>
                <w:szCs w:val="20"/>
              </w:rPr>
              <w:t>LADPH’s MCAH division is e</w:t>
            </w:r>
            <w:r w:rsidRPr="0097229E">
              <w:rPr>
                <w:rFonts w:ascii="Avenir Next" w:hAnsi="Avenir Next"/>
                <w:sz w:val="20"/>
                <w:szCs w:val="20"/>
              </w:rPr>
              <w:t xml:space="preserve">valuating </w:t>
            </w:r>
            <w:r>
              <w:rPr>
                <w:rFonts w:ascii="Avenir Next" w:hAnsi="Avenir Next"/>
                <w:sz w:val="20"/>
                <w:szCs w:val="20"/>
              </w:rPr>
              <w:t xml:space="preserve">the </w:t>
            </w:r>
            <w:r w:rsidRPr="0097229E">
              <w:rPr>
                <w:rFonts w:ascii="Avenir Next" w:hAnsi="Avenir Next"/>
                <w:sz w:val="20"/>
                <w:szCs w:val="20"/>
              </w:rPr>
              <w:t>impact of HPI on adverse birth outcomes in LA County</w:t>
            </w:r>
            <w:r>
              <w:rPr>
                <w:rFonts w:ascii="Avenir Next" w:hAnsi="Avenir Next"/>
                <w:sz w:val="20"/>
                <w:szCs w:val="20"/>
              </w:rPr>
              <w:t xml:space="preserve"> and w</w:t>
            </w:r>
            <w:r w:rsidRPr="0097229E">
              <w:rPr>
                <w:rFonts w:ascii="Avenir Next" w:hAnsi="Avenir Next"/>
                <w:sz w:val="20"/>
                <w:szCs w:val="20"/>
              </w:rPr>
              <w:t xml:space="preserve">ill examine the association between HPI and low birth weight, preterm birth after controlling for covariates in Black women.  </w:t>
            </w:r>
          </w:p>
          <w:p w14:paraId="15E6C0AD" w14:textId="77777777" w:rsidR="0097229E" w:rsidRPr="001E1CB5" w:rsidRDefault="0097229E" w:rsidP="00D73EC6">
            <w:pPr>
              <w:rPr>
                <w:rFonts w:ascii="Avenir Next" w:hAnsi="Avenir Next"/>
                <w:sz w:val="20"/>
                <w:szCs w:val="20"/>
              </w:rPr>
            </w:pPr>
          </w:p>
        </w:tc>
        <w:tc>
          <w:tcPr>
            <w:tcW w:w="5453" w:type="dxa"/>
            <w:shd w:val="clear" w:color="auto" w:fill="auto"/>
          </w:tcPr>
          <w:p w14:paraId="507A72D4" w14:textId="7ADC574D" w:rsidR="0097229E" w:rsidRPr="001E1CB5" w:rsidRDefault="0097229E" w:rsidP="00D73EC6">
            <w:pPr>
              <w:rPr>
                <w:rFonts w:ascii="Avenir Next" w:hAnsi="Avenir Next"/>
                <w:sz w:val="20"/>
                <w:szCs w:val="20"/>
              </w:rPr>
            </w:pPr>
            <w:r>
              <w:rPr>
                <w:rFonts w:ascii="Avenir Next" w:hAnsi="Avenir Next"/>
                <w:sz w:val="20"/>
                <w:szCs w:val="20"/>
              </w:rPr>
              <w:t>Los Angeles County Department of Public Health, 2018</w:t>
            </w:r>
          </w:p>
        </w:tc>
      </w:tr>
      <w:tr w:rsidR="002A7010" w:rsidRPr="001E1CB5" w14:paraId="3EC922FF" w14:textId="77777777" w:rsidTr="00101ACC">
        <w:tc>
          <w:tcPr>
            <w:tcW w:w="8861" w:type="dxa"/>
            <w:shd w:val="clear" w:color="auto" w:fill="F2F2F2" w:themeFill="background1" w:themeFillShade="F2"/>
          </w:tcPr>
          <w:p w14:paraId="2A894CDC" w14:textId="4B02129F" w:rsidR="00F235FA" w:rsidRPr="001E1CB5" w:rsidRDefault="002A7010" w:rsidP="00D73EC6">
            <w:pPr>
              <w:rPr>
                <w:rFonts w:ascii="Avenir Next" w:hAnsi="Avenir Next"/>
                <w:sz w:val="20"/>
                <w:szCs w:val="20"/>
              </w:rPr>
            </w:pPr>
            <w:r w:rsidRPr="001E1CB5">
              <w:rPr>
                <w:rFonts w:ascii="Avenir Next" w:hAnsi="Avenir Next"/>
                <w:sz w:val="20"/>
                <w:szCs w:val="20"/>
              </w:rPr>
              <w:t>Sutter County's public health department is using HPI to inform their community health assessment as well as to help us make decisions during planning for our community health improvement plan and strategic plan.</w:t>
            </w:r>
          </w:p>
        </w:tc>
        <w:tc>
          <w:tcPr>
            <w:tcW w:w="5453" w:type="dxa"/>
            <w:shd w:val="clear" w:color="auto" w:fill="F2F2F2" w:themeFill="background1" w:themeFillShade="F2"/>
          </w:tcPr>
          <w:p w14:paraId="70566E0F" w14:textId="77777777" w:rsidR="002A7010" w:rsidRPr="001E1CB5" w:rsidRDefault="002A7010" w:rsidP="00D73EC6">
            <w:pPr>
              <w:rPr>
                <w:rFonts w:ascii="Avenir Next" w:hAnsi="Avenir Next"/>
                <w:sz w:val="20"/>
                <w:szCs w:val="20"/>
              </w:rPr>
            </w:pPr>
            <w:r w:rsidRPr="001E1CB5">
              <w:rPr>
                <w:rFonts w:ascii="Avenir Next" w:hAnsi="Avenir Next"/>
                <w:sz w:val="20"/>
                <w:szCs w:val="20"/>
              </w:rPr>
              <w:t>Sutter County Public Health Department</w:t>
            </w:r>
          </w:p>
        </w:tc>
      </w:tr>
      <w:tr w:rsidR="002A7010" w:rsidRPr="001E1CB5" w14:paraId="75FD9127" w14:textId="77777777" w:rsidTr="00101ACC">
        <w:tc>
          <w:tcPr>
            <w:tcW w:w="8861" w:type="dxa"/>
            <w:shd w:val="clear" w:color="auto" w:fill="auto"/>
          </w:tcPr>
          <w:p w14:paraId="1B46ECF0" w14:textId="77777777" w:rsidR="00B867E6" w:rsidRDefault="002A7010" w:rsidP="00D73EC6">
            <w:pPr>
              <w:rPr>
                <w:rFonts w:ascii="Avenir Next" w:hAnsi="Avenir Next"/>
                <w:sz w:val="20"/>
                <w:szCs w:val="20"/>
              </w:rPr>
            </w:pPr>
            <w:r w:rsidRPr="001E1CB5">
              <w:rPr>
                <w:rFonts w:ascii="Avenir Next" w:hAnsi="Avenir Next"/>
                <w:sz w:val="20"/>
                <w:szCs w:val="20"/>
              </w:rPr>
              <w:t xml:space="preserve">HPI </w:t>
            </w:r>
            <w:r w:rsidR="00141E25" w:rsidRPr="001E1CB5">
              <w:rPr>
                <w:rFonts w:ascii="Avenir Next" w:hAnsi="Avenir Next"/>
                <w:sz w:val="20"/>
                <w:szCs w:val="20"/>
              </w:rPr>
              <w:t xml:space="preserve">was </w:t>
            </w:r>
            <w:r w:rsidRPr="001E1CB5">
              <w:rPr>
                <w:rFonts w:ascii="Avenir Next" w:hAnsi="Avenir Next"/>
                <w:sz w:val="20"/>
                <w:szCs w:val="20"/>
              </w:rPr>
              <w:t xml:space="preserve">provided to local decision makers to illustrate </w:t>
            </w:r>
            <w:r w:rsidR="00141E25" w:rsidRPr="001E1CB5">
              <w:rPr>
                <w:rFonts w:ascii="Avenir Next" w:hAnsi="Avenir Next"/>
                <w:sz w:val="20"/>
                <w:szCs w:val="20"/>
              </w:rPr>
              <w:t xml:space="preserve">the </w:t>
            </w:r>
            <w:r w:rsidRPr="001E1CB5">
              <w:rPr>
                <w:rFonts w:ascii="Avenir Next" w:hAnsi="Avenir Next"/>
                <w:sz w:val="20"/>
                <w:szCs w:val="20"/>
              </w:rPr>
              <w:t xml:space="preserve">effect of various federal budget threats on community health: how urban greening, park access, air quality, and other factors come together to create (or depress) community health. The Santa Barbara Public Health Department </w:t>
            </w:r>
            <w:r w:rsidR="00141E25" w:rsidRPr="001E1CB5">
              <w:rPr>
                <w:rFonts w:ascii="Avenir Next" w:hAnsi="Avenir Next"/>
                <w:sz w:val="20"/>
                <w:szCs w:val="20"/>
              </w:rPr>
              <w:t xml:space="preserve">also </w:t>
            </w:r>
            <w:r w:rsidRPr="001E1CB5">
              <w:rPr>
                <w:rFonts w:ascii="Avenir Next" w:hAnsi="Avenir Next"/>
                <w:sz w:val="20"/>
                <w:szCs w:val="20"/>
              </w:rPr>
              <w:t>used the HDI as part of their community needs assessment</w:t>
            </w:r>
            <w:r w:rsidR="00141E25" w:rsidRPr="001E1CB5">
              <w:rPr>
                <w:rFonts w:ascii="Avenir Next" w:hAnsi="Avenir Next"/>
                <w:sz w:val="20"/>
                <w:szCs w:val="20"/>
              </w:rPr>
              <w:t>.</w:t>
            </w:r>
          </w:p>
          <w:p w14:paraId="455059B1" w14:textId="70C045E9" w:rsidR="00F03029" w:rsidRPr="001E1CB5" w:rsidRDefault="00F03029" w:rsidP="007968C9">
            <w:pPr>
              <w:rPr>
                <w:rFonts w:ascii="Avenir Next" w:hAnsi="Avenir Next"/>
                <w:sz w:val="20"/>
                <w:szCs w:val="20"/>
              </w:rPr>
            </w:pPr>
          </w:p>
        </w:tc>
        <w:tc>
          <w:tcPr>
            <w:tcW w:w="5453" w:type="dxa"/>
            <w:shd w:val="clear" w:color="auto" w:fill="auto"/>
          </w:tcPr>
          <w:p w14:paraId="368DB8F6" w14:textId="77777777" w:rsidR="002A7010" w:rsidRPr="001E1CB5" w:rsidRDefault="002A7010" w:rsidP="00D73EC6">
            <w:pPr>
              <w:rPr>
                <w:rFonts w:ascii="Avenir Next" w:hAnsi="Avenir Next"/>
                <w:sz w:val="20"/>
                <w:szCs w:val="20"/>
              </w:rPr>
            </w:pPr>
            <w:r w:rsidRPr="001E1CB5">
              <w:rPr>
                <w:rFonts w:ascii="Avenir Next" w:hAnsi="Avenir Next"/>
                <w:sz w:val="20"/>
                <w:szCs w:val="20"/>
              </w:rPr>
              <w:t>Santa Barbara County Public Health Department</w:t>
            </w:r>
          </w:p>
        </w:tc>
      </w:tr>
      <w:tr w:rsidR="007C5403" w:rsidRPr="001E1CB5" w14:paraId="21427A2E" w14:textId="77777777" w:rsidTr="00101ACC">
        <w:tc>
          <w:tcPr>
            <w:tcW w:w="8861" w:type="dxa"/>
            <w:shd w:val="clear" w:color="auto" w:fill="auto"/>
          </w:tcPr>
          <w:p w14:paraId="4BC37450" w14:textId="75B19A96" w:rsidR="007C5403" w:rsidRPr="007C5403" w:rsidRDefault="007C5403" w:rsidP="007C5403">
            <w:pPr>
              <w:rPr>
                <w:rFonts w:ascii="Avenir Next" w:hAnsi="Avenir Next"/>
                <w:sz w:val="20"/>
                <w:szCs w:val="20"/>
              </w:rPr>
            </w:pPr>
            <w:r w:rsidRPr="007C5403">
              <w:rPr>
                <w:rFonts w:ascii="Avenir Next" w:hAnsi="Avenir Next"/>
                <w:color w:val="000000"/>
                <w:sz w:val="20"/>
                <w:szCs w:val="20"/>
              </w:rPr>
              <w:t>The San Joaquin County Public Health Department used HPI extensively in creating their Priority Neighborhoods in their joint 2019 CHNA/CHIP. The goal is to collectively seek/provide resources for these most disadvantaged neighborhoods.</w:t>
            </w:r>
          </w:p>
          <w:p w14:paraId="3F337E76" w14:textId="77777777" w:rsidR="007C5403" w:rsidRPr="007C5403" w:rsidRDefault="007C5403" w:rsidP="00D73EC6">
            <w:pPr>
              <w:rPr>
                <w:rFonts w:ascii="Avenir Next" w:hAnsi="Avenir Next"/>
                <w:sz w:val="20"/>
                <w:szCs w:val="20"/>
              </w:rPr>
            </w:pPr>
          </w:p>
        </w:tc>
        <w:tc>
          <w:tcPr>
            <w:tcW w:w="5453" w:type="dxa"/>
            <w:shd w:val="clear" w:color="auto" w:fill="auto"/>
          </w:tcPr>
          <w:p w14:paraId="358743D8" w14:textId="74AA2451" w:rsidR="007C5403" w:rsidRPr="001E1CB5" w:rsidRDefault="007C5403" w:rsidP="00D73EC6">
            <w:pPr>
              <w:rPr>
                <w:rFonts w:ascii="Avenir Next" w:hAnsi="Avenir Next"/>
                <w:sz w:val="20"/>
                <w:szCs w:val="20"/>
              </w:rPr>
            </w:pPr>
            <w:r>
              <w:rPr>
                <w:rFonts w:ascii="Avenir Next" w:hAnsi="Avenir Next"/>
                <w:sz w:val="20"/>
                <w:szCs w:val="20"/>
              </w:rPr>
              <w:t>San Joaquin County Public Health Services</w:t>
            </w:r>
          </w:p>
        </w:tc>
      </w:tr>
      <w:tr w:rsidR="002A7010" w:rsidRPr="001E1CB5" w14:paraId="58959870" w14:textId="77777777" w:rsidTr="00101ACC">
        <w:tc>
          <w:tcPr>
            <w:tcW w:w="8861" w:type="dxa"/>
            <w:shd w:val="clear" w:color="auto" w:fill="D5E8F1"/>
          </w:tcPr>
          <w:p w14:paraId="1E6A6B90" w14:textId="77777777" w:rsidR="002A7010" w:rsidRPr="001E1CB5" w:rsidRDefault="002A7010" w:rsidP="00D73EC6">
            <w:pPr>
              <w:rPr>
                <w:rFonts w:ascii="Avenir Next Demi Bold" w:hAnsi="Avenir Next Demi Bold"/>
                <w:b/>
                <w:color w:val="5D95C6"/>
                <w:sz w:val="20"/>
                <w:szCs w:val="20"/>
              </w:rPr>
            </w:pPr>
            <w:r w:rsidRPr="001E1CB5">
              <w:rPr>
                <w:rFonts w:ascii="Avenir Next Demi Bold" w:hAnsi="Avenir Next Demi Bold"/>
                <w:b/>
                <w:color w:val="5D95C6"/>
                <w:sz w:val="20"/>
                <w:szCs w:val="20"/>
              </w:rPr>
              <w:t>Prioritizing Investments</w:t>
            </w:r>
          </w:p>
        </w:tc>
        <w:tc>
          <w:tcPr>
            <w:tcW w:w="5453" w:type="dxa"/>
            <w:shd w:val="clear" w:color="auto" w:fill="D5E8F1"/>
          </w:tcPr>
          <w:p w14:paraId="73AD40A3" w14:textId="77777777" w:rsidR="002A7010" w:rsidRPr="001E1CB5" w:rsidRDefault="002A7010" w:rsidP="00D73EC6">
            <w:pPr>
              <w:rPr>
                <w:rFonts w:ascii="Avenir Next Demi Bold" w:hAnsi="Avenir Next Demi Bold"/>
                <w:b/>
                <w:color w:val="5D95C6"/>
                <w:sz w:val="20"/>
                <w:szCs w:val="20"/>
              </w:rPr>
            </w:pPr>
          </w:p>
        </w:tc>
      </w:tr>
      <w:tr w:rsidR="009A4068" w:rsidRPr="001E1CB5" w14:paraId="5C1DC714" w14:textId="77777777" w:rsidTr="00914FE3">
        <w:tc>
          <w:tcPr>
            <w:tcW w:w="8861" w:type="dxa"/>
            <w:shd w:val="clear" w:color="auto" w:fill="auto"/>
          </w:tcPr>
          <w:p w14:paraId="2C76DDFE" w14:textId="6DF81293" w:rsidR="009A4068" w:rsidRPr="009A4068" w:rsidRDefault="009A4068" w:rsidP="009A4068">
            <w:pPr>
              <w:rPr>
                <w:rFonts w:ascii="Avenir Next" w:hAnsi="Avenir Next"/>
                <w:sz w:val="20"/>
                <w:szCs w:val="20"/>
              </w:rPr>
            </w:pPr>
            <w:r>
              <w:rPr>
                <w:rFonts w:ascii="Avenir Next" w:hAnsi="Avenir Next"/>
                <w:sz w:val="20"/>
                <w:szCs w:val="20"/>
              </w:rPr>
              <w:t xml:space="preserve">LA Metro is using </w:t>
            </w:r>
            <w:r w:rsidRPr="009A4068">
              <w:rPr>
                <w:rFonts w:ascii="Avenir Next" w:hAnsi="Avenir Next"/>
                <w:sz w:val="20"/>
                <w:szCs w:val="20"/>
              </w:rPr>
              <w:t>HPI as part of a prioritization methodology for funding active transportation corridor projects (considering HPI scores for census tracts surrounding the corridor).</w:t>
            </w:r>
          </w:p>
          <w:p w14:paraId="0FEEB791" w14:textId="77777777" w:rsidR="009A4068" w:rsidRDefault="009A4068" w:rsidP="00914FE3">
            <w:pPr>
              <w:rPr>
                <w:rFonts w:ascii="Avenir Next" w:hAnsi="Avenir Next"/>
                <w:sz w:val="20"/>
                <w:szCs w:val="20"/>
              </w:rPr>
            </w:pPr>
          </w:p>
        </w:tc>
        <w:tc>
          <w:tcPr>
            <w:tcW w:w="5453" w:type="dxa"/>
            <w:shd w:val="clear" w:color="auto" w:fill="auto"/>
          </w:tcPr>
          <w:p w14:paraId="5404EDA5" w14:textId="00CA533E" w:rsidR="009A4068" w:rsidRPr="001E1CB5" w:rsidRDefault="009A4068" w:rsidP="00D73EC6">
            <w:pPr>
              <w:rPr>
                <w:rFonts w:ascii="Avenir Next" w:hAnsi="Avenir Next"/>
                <w:sz w:val="20"/>
                <w:szCs w:val="20"/>
              </w:rPr>
            </w:pPr>
            <w:r>
              <w:rPr>
                <w:rFonts w:ascii="Avenir Next" w:hAnsi="Avenir Next"/>
                <w:sz w:val="20"/>
                <w:szCs w:val="20"/>
              </w:rPr>
              <w:t>Los Angeles County Metropolitan Transportation Authority (Metro)</w:t>
            </w:r>
          </w:p>
        </w:tc>
      </w:tr>
      <w:tr w:rsidR="00914FE3" w:rsidRPr="001E1CB5" w14:paraId="2C3DC848" w14:textId="77777777" w:rsidTr="00914FE3">
        <w:tc>
          <w:tcPr>
            <w:tcW w:w="8861" w:type="dxa"/>
            <w:shd w:val="clear" w:color="auto" w:fill="auto"/>
          </w:tcPr>
          <w:p w14:paraId="593949E5" w14:textId="169C1D48" w:rsidR="00914FE3" w:rsidRPr="00914FE3" w:rsidRDefault="00914FE3" w:rsidP="00914FE3">
            <w:pPr>
              <w:rPr>
                <w:rFonts w:ascii="Avenir Next" w:hAnsi="Avenir Next"/>
                <w:sz w:val="20"/>
                <w:szCs w:val="20"/>
              </w:rPr>
            </w:pPr>
            <w:r>
              <w:rPr>
                <w:rFonts w:ascii="Avenir Next" w:hAnsi="Avenir Next"/>
                <w:sz w:val="20"/>
                <w:szCs w:val="20"/>
              </w:rPr>
              <w:lastRenderedPageBreak/>
              <w:t xml:space="preserve">HPI is being used to </w:t>
            </w:r>
            <w:r w:rsidRPr="00914FE3">
              <w:rPr>
                <w:rFonts w:ascii="Avenir Next" w:hAnsi="Avenir Next"/>
                <w:sz w:val="20"/>
                <w:szCs w:val="20"/>
              </w:rPr>
              <w:t xml:space="preserve">inform how </w:t>
            </w:r>
            <w:r>
              <w:rPr>
                <w:rFonts w:ascii="Avenir Next" w:hAnsi="Avenir Next"/>
                <w:sz w:val="20"/>
                <w:szCs w:val="20"/>
              </w:rPr>
              <w:t>Riverside</w:t>
            </w:r>
            <w:r w:rsidRPr="00914FE3">
              <w:rPr>
                <w:rFonts w:ascii="Avenir Next" w:hAnsi="Avenir Next"/>
                <w:sz w:val="20"/>
                <w:szCs w:val="20"/>
              </w:rPr>
              <w:t xml:space="preserve"> will prioritize their subcontracts for NEOP funding (CalFresh Healthier Living), and they have also shared HPI data with cities in Riverside County</w:t>
            </w:r>
          </w:p>
          <w:p w14:paraId="547421D0" w14:textId="77777777" w:rsidR="00914FE3" w:rsidRPr="001E1CB5" w:rsidRDefault="00914FE3" w:rsidP="00D73EC6">
            <w:pPr>
              <w:rPr>
                <w:rFonts w:ascii="Avenir Next" w:hAnsi="Avenir Next"/>
                <w:sz w:val="20"/>
                <w:szCs w:val="20"/>
              </w:rPr>
            </w:pPr>
          </w:p>
        </w:tc>
        <w:tc>
          <w:tcPr>
            <w:tcW w:w="5453" w:type="dxa"/>
            <w:shd w:val="clear" w:color="auto" w:fill="auto"/>
          </w:tcPr>
          <w:p w14:paraId="0641FAC3" w14:textId="7AE03079" w:rsidR="00914FE3" w:rsidRPr="001E1CB5" w:rsidRDefault="00914FE3" w:rsidP="00D73EC6">
            <w:pPr>
              <w:rPr>
                <w:rFonts w:ascii="Avenir Next" w:hAnsi="Avenir Next"/>
                <w:sz w:val="20"/>
                <w:szCs w:val="20"/>
              </w:rPr>
            </w:pPr>
            <w:r w:rsidRPr="001E1CB5">
              <w:rPr>
                <w:rFonts w:ascii="Avenir Next" w:hAnsi="Avenir Next"/>
                <w:sz w:val="20"/>
                <w:szCs w:val="20"/>
              </w:rPr>
              <w:t xml:space="preserve">Riverside </w:t>
            </w:r>
            <w:r>
              <w:rPr>
                <w:rFonts w:ascii="Avenir Next" w:hAnsi="Avenir Next"/>
                <w:sz w:val="20"/>
                <w:szCs w:val="20"/>
              </w:rPr>
              <w:t>University Health System – Public Health</w:t>
            </w:r>
          </w:p>
        </w:tc>
      </w:tr>
      <w:tr w:rsidR="002A7010" w:rsidRPr="001E1CB5" w14:paraId="4694E7F5" w14:textId="77777777" w:rsidTr="00101ACC">
        <w:tc>
          <w:tcPr>
            <w:tcW w:w="8861" w:type="dxa"/>
            <w:shd w:val="clear" w:color="auto" w:fill="F2F2F2" w:themeFill="background1" w:themeFillShade="F2"/>
          </w:tcPr>
          <w:p w14:paraId="7E05D7D3" w14:textId="77777777" w:rsidR="002A7010" w:rsidRPr="001E1CB5" w:rsidRDefault="002A7010" w:rsidP="00D73EC6">
            <w:pPr>
              <w:rPr>
                <w:rFonts w:ascii="Avenir Next" w:hAnsi="Avenir Next"/>
                <w:sz w:val="20"/>
                <w:szCs w:val="20"/>
              </w:rPr>
            </w:pPr>
            <w:r w:rsidRPr="001E1CB5">
              <w:rPr>
                <w:rFonts w:ascii="Avenir Next" w:hAnsi="Avenir Next"/>
                <w:sz w:val="20"/>
                <w:szCs w:val="20"/>
              </w:rPr>
              <w:t>HPI used to screen disadvantaged communities and corroborate findings of an Adverse Childhood Experiences (ACE) score program.</w:t>
            </w:r>
          </w:p>
        </w:tc>
        <w:tc>
          <w:tcPr>
            <w:tcW w:w="5453" w:type="dxa"/>
            <w:shd w:val="clear" w:color="auto" w:fill="F2F2F2" w:themeFill="background1" w:themeFillShade="F2"/>
          </w:tcPr>
          <w:p w14:paraId="4135C35F" w14:textId="6205A8F3" w:rsidR="002A7010" w:rsidRPr="001E1CB5" w:rsidRDefault="002A7010" w:rsidP="00D73EC6">
            <w:pPr>
              <w:rPr>
                <w:rFonts w:ascii="Avenir Next" w:hAnsi="Avenir Next"/>
                <w:sz w:val="20"/>
                <w:szCs w:val="20"/>
              </w:rPr>
            </w:pPr>
            <w:r w:rsidRPr="001E1CB5">
              <w:rPr>
                <w:rFonts w:ascii="Avenir Next" w:hAnsi="Avenir Next"/>
                <w:sz w:val="20"/>
                <w:szCs w:val="20"/>
              </w:rPr>
              <w:t xml:space="preserve">Riverside </w:t>
            </w:r>
            <w:r w:rsidR="004E7D28">
              <w:rPr>
                <w:rFonts w:ascii="Avenir Next" w:hAnsi="Avenir Next"/>
                <w:sz w:val="20"/>
                <w:szCs w:val="20"/>
              </w:rPr>
              <w:t>University Health System – Public Health</w:t>
            </w:r>
          </w:p>
        </w:tc>
      </w:tr>
      <w:tr w:rsidR="002A7010" w:rsidRPr="001E1CB5" w14:paraId="7C3B9FC1" w14:textId="77777777" w:rsidTr="00101ACC">
        <w:tc>
          <w:tcPr>
            <w:tcW w:w="8861" w:type="dxa"/>
            <w:shd w:val="clear" w:color="auto" w:fill="auto"/>
          </w:tcPr>
          <w:p w14:paraId="599370AD" w14:textId="77777777" w:rsidR="002A7010" w:rsidRPr="001E1CB5" w:rsidRDefault="002A7010" w:rsidP="00D73EC6">
            <w:pPr>
              <w:rPr>
                <w:rFonts w:ascii="Avenir Next" w:hAnsi="Avenir Next"/>
                <w:sz w:val="20"/>
                <w:szCs w:val="20"/>
              </w:rPr>
            </w:pPr>
            <w:r w:rsidRPr="001E1CB5">
              <w:rPr>
                <w:rFonts w:ascii="Avenir Next" w:hAnsi="Avenir Next"/>
                <w:sz w:val="20"/>
                <w:szCs w:val="20"/>
              </w:rPr>
              <w:t>HPI used to identify census tracts where WIC staff should increase recruitment activities by comparing areas with high proportion of young children not in preschool as depicted in the HPI compared with known enrollment.</w:t>
            </w:r>
          </w:p>
        </w:tc>
        <w:tc>
          <w:tcPr>
            <w:tcW w:w="5453" w:type="dxa"/>
            <w:shd w:val="clear" w:color="auto" w:fill="auto"/>
          </w:tcPr>
          <w:p w14:paraId="0856926A" w14:textId="20331BFF" w:rsidR="002A7010" w:rsidRPr="001E1CB5" w:rsidRDefault="004E7D28" w:rsidP="00D73EC6">
            <w:pPr>
              <w:rPr>
                <w:rFonts w:ascii="Avenir Next" w:hAnsi="Avenir Next"/>
                <w:sz w:val="20"/>
                <w:szCs w:val="20"/>
              </w:rPr>
            </w:pPr>
            <w:r w:rsidRPr="001E1CB5">
              <w:rPr>
                <w:rFonts w:ascii="Avenir Next" w:hAnsi="Avenir Next"/>
                <w:sz w:val="20"/>
                <w:szCs w:val="20"/>
              </w:rPr>
              <w:t xml:space="preserve">Riverside </w:t>
            </w:r>
            <w:r>
              <w:rPr>
                <w:rFonts w:ascii="Avenir Next" w:hAnsi="Avenir Next"/>
                <w:sz w:val="20"/>
                <w:szCs w:val="20"/>
              </w:rPr>
              <w:t>University Health System – Public Health</w:t>
            </w:r>
          </w:p>
        </w:tc>
      </w:tr>
      <w:tr w:rsidR="002A7010" w:rsidRPr="001E1CB5" w14:paraId="7B262AC8" w14:textId="77777777" w:rsidTr="00101ACC">
        <w:tc>
          <w:tcPr>
            <w:tcW w:w="8861" w:type="dxa"/>
            <w:shd w:val="clear" w:color="auto" w:fill="F2F2F2" w:themeFill="background1" w:themeFillShade="F2"/>
          </w:tcPr>
          <w:p w14:paraId="166CB89C" w14:textId="0BD75440" w:rsidR="000B019F" w:rsidRPr="001E1CB5" w:rsidRDefault="002A7010" w:rsidP="00D73EC6">
            <w:pPr>
              <w:rPr>
                <w:rFonts w:ascii="Avenir Next" w:hAnsi="Avenir Next"/>
                <w:sz w:val="20"/>
                <w:szCs w:val="20"/>
              </w:rPr>
            </w:pPr>
            <w:r w:rsidRPr="001E1CB5">
              <w:rPr>
                <w:rFonts w:ascii="Avenir Next" w:hAnsi="Avenir Next"/>
                <w:sz w:val="20"/>
                <w:szCs w:val="20"/>
              </w:rPr>
              <w:t>CDPH Climate and Health Equity team working to pilot a project in Contra Costa where home energy efficiency resources are targeted using HPI.</w:t>
            </w:r>
          </w:p>
        </w:tc>
        <w:tc>
          <w:tcPr>
            <w:tcW w:w="5453" w:type="dxa"/>
            <w:shd w:val="clear" w:color="auto" w:fill="F2F2F2" w:themeFill="background1" w:themeFillShade="F2"/>
          </w:tcPr>
          <w:p w14:paraId="63F2F822" w14:textId="77777777" w:rsidR="002A7010" w:rsidRPr="001E1CB5" w:rsidRDefault="002A7010" w:rsidP="00D73EC6">
            <w:pPr>
              <w:rPr>
                <w:rFonts w:ascii="Avenir Next" w:hAnsi="Avenir Next"/>
                <w:sz w:val="20"/>
                <w:szCs w:val="20"/>
              </w:rPr>
            </w:pPr>
            <w:r w:rsidRPr="001E1CB5">
              <w:rPr>
                <w:rFonts w:ascii="Avenir Next" w:hAnsi="Avenir Next"/>
                <w:sz w:val="20"/>
                <w:szCs w:val="20"/>
              </w:rPr>
              <w:t>Contra Costa County Department of Public Health</w:t>
            </w:r>
          </w:p>
        </w:tc>
      </w:tr>
      <w:tr w:rsidR="00F95EF7" w:rsidRPr="001E1CB5" w14:paraId="1A4929B5" w14:textId="77777777" w:rsidTr="00101ACC">
        <w:tc>
          <w:tcPr>
            <w:tcW w:w="8861" w:type="dxa"/>
            <w:shd w:val="clear" w:color="auto" w:fill="F2F2F2" w:themeFill="background1" w:themeFillShade="F2"/>
          </w:tcPr>
          <w:p w14:paraId="0FD5BE50" w14:textId="093148B6" w:rsidR="00F95EF7" w:rsidRPr="001E1CB5" w:rsidRDefault="00F95EF7" w:rsidP="00F95EF7">
            <w:pPr>
              <w:rPr>
                <w:rFonts w:ascii="Avenir Next" w:hAnsi="Avenir Next"/>
                <w:sz w:val="20"/>
                <w:szCs w:val="20"/>
              </w:rPr>
            </w:pPr>
            <w:r w:rsidRPr="00F95EF7">
              <w:rPr>
                <w:rFonts w:ascii="Avenir Next" w:hAnsi="Avenir Next"/>
                <w:sz w:val="20"/>
                <w:szCs w:val="20"/>
              </w:rPr>
              <w:t xml:space="preserve">The City and County of San Francisco's Feeding Unit is approaching a mapping project to analyze </w:t>
            </w:r>
            <w:r w:rsidR="004F4105">
              <w:rPr>
                <w:rFonts w:ascii="Avenir Next" w:hAnsi="Avenir Next"/>
                <w:sz w:val="20"/>
                <w:szCs w:val="20"/>
              </w:rPr>
              <w:t>thei</w:t>
            </w:r>
            <w:r w:rsidRPr="00F95EF7">
              <w:rPr>
                <w:rFonts w:ascii="Avenir Next" w:hAnsi="Avenir Next"/>
                <w:sz w:val="20"/>
                <w:szCs w:val="20"/>
              </w:rPr>
              <w:t xml:space="preserve">r response to COVID-19. </w:t>
            </w:r>
          </w:p>
        </w:tc>
        <w:tc>
          <w:tcPr>
            <w:tcW w:w="5453" w:type="dxa"/>
            <w:shd w:val="clear" w:color="auto" w:fill="F2F2F2" w:themeFill="background1" w:themeFillShade="F2"/>
          </w:tcPr>
          <w:p w14:paraId="15F2AFA6" w14:textId="3D0C8EB0" w:rsidR="00F95EF7" w:rsidRPr="001E1CB5" w:rsidRDefault="00F95EF7" w:rsidP="00D73EC6">
            <w:pPr>
              <w:rPr>
                <w:rFonts w:ascii="Avenir Next" w:hAnsi="Avenir Next"/>
                <w:sz w:val="20"/>
                <w:szCs w:val="20"/>
              </w:rPr>
            </w:pPr>
            <w:r>
              <w:rPr>
                <w:rFonts w:ascii="Avenir Next" w:hAnsi="Avenir Next"/>
                <w:sz w:val="20"/>
                <w:szCs w:val="20"/>
              </w:rPr>
              <w:t>City &amp; County of San Francisco</w:t>
            </w:r>
          </w:p>
        </w:tc>
      </w:tr>
      <w:tr w:rsidR="003F117B" w:rsidRPr="001E1CB5" w14:paraId="797C6CB2" w14:textId="77777777" w:rsidTr="00101ACC">
        <w:tc>
          <w:tcPr>
            <w:tcW w:w="8861" w:type="dxa"/>
            <w:shd w:val="clear" w:color="auto" w:fill="F2F2F2" w:themeFill="background1" w:themeFillShade="F2"/>
          </w:tcPr>
          <w:p w14:paraId="709E1AB5" w14:textId="3566EA0B" w:rsidR="003F117B" w:rsidRPr="00F95EF7" w:rsidRDefault="003F117B" w:rsidP="00F95EF7">
            <w:pPr>
              <w:rPr>
                <w:rFonts w:ascii="Avenir Next" w:hAnsi="Avenir Next"/>
                <w:sz w:val="20"/>
                <w:szCs w:val="20"/>
              </w:rPr>
            </w:pPr>
            <w:r>
              <w:rPr>
                <w:rFonts w:ascii="Avenir Next" w:hAnsi="Avenir Next"/>
                <w:sz w:val="20"/>
                <w:szCs w:val="20"/>
              </w:rPr>
              <w:t>Riverside County’s workforce development division</w:t>
            </w:r>
            <w:r w:rsidR="00387B1C">
              <w:rPr>
                <w:rFonts w:ascii="Avenir Next" w:hAnsi="Avenir Next"/>
                <w:sz w:val="20"/>
                <w:szCs w:val="20"/>
              </w:rPr>
              <w:t xml:space="preserve"> has launched the </w:t>
            </w:r>
            <w:proofErr w:type="spellStart"/>
            <w:r w:rsidR="00387B1C">
              <w:rPr>
                <w:rFonts w:ascii="Avenir Next" w:hAnsi="Avenir Next"/>
                <w:sz w:val="20"/>
                <w:szCs w:val="20"/>
              </w:rPr>
              <w:t>RivCo</w:t>
            </w:r>
            <w:proofErr w:type="spellEnd"/>
            <w:r w:rsidR="00387B1C">
              <w:rPr>
                <w:rFonts w:ascii="Avenir Next" w:hAnsi="Avenir Next"/>
                <w:sz w:val="20"/>
                <w:szCs w:val="20"/>
              </w:rPr>
              <w:t xml:space="preserve"> Promise initiative to address place-based inequities. They are prioritizing resources based on the lowest HPI scores, and directing workforce, housing and poverty-eradicating resources to these communities.</w:t>
            </w:r>
          </w:p>
        </w:tc>
        <w:tc>
          <w:tcPr>
            <w:tcW w:w="5453" w:type="dxa"/>
            <w:shd w:val="clear" w:color="auto" w:fill="F2F2F2" w:themeFill="background1" w:themeFillShade="F2"/>
          </w:tcPr>
          <w:p w14:paraId="7C739733" w14:textId="6DEADC23" w:rsidR="003F117B" w:rsidRDefault="003F117B" w:rsidP="00D73EC6">
            <w:pPr>
              <w:rPr>
                <w:rFonts w:ascii="Avenir Next" w:hAnsi="Avenir Next"/>
                <w:sz w:val="20"/>
                <w:szCs w:val="20"/>
              </w:rPr>
            </w:pPr>
            <w:r>
              <w:rPr>
                <w:rFonts w:ascii="Avenir Next" w:hAnsi="Avenir Next"/>
                <w:sz w:val="20"/>
                <w:szCs w:val="20"/>
              </w:rPr>
              <w:t>Riverside County Works</w:t>
            </w:r>
          </w:p>
        </w:tc>
      </w:tr>
      <w:tr w:rsidR="003F117B" w:rsidRPr="001E1CB5" w14:paraId="1B8DB2A7" w14:textId="77777777" w:rsidTr="00101ACC">
        <w:tc>
          <w:tcPr>
            <w:tcW w:w="8861" w:type="dxa"/>
            <w:shd w:val="clear" w:color="auto" w:fill="F2F2F2" w:themeFill="background1" w:themeFillShade="F2"/>
          </w:tcPr>
          <w:p w14:paraId="060C4838" w14:textId="6BCC7F17" w:rsidR="003F117B" w:rsidRPr="00F95EF7" w:rsidRDefault="003F117B" w:rsidP="00F95EF7">
            <w:pPr>
              <w:rPr>
                <w:rFonts w:ascii="Avenir Next" w:hAnsi="Avenir Next"/>
                <w:sz w:val="20"/>
                <w:szCs w:val="20"/>
              </w:rPr>
            </w:pPr>
          </w:p>
        </w:tc>
        <w:tc>
          <w:tcPr>
            <w:tcW w:w="5453" w:type="dxa"/>
            <w:shd w:val="clear" w:color="auto" w:fill="F2F2F2" w:themeFill="background1" w:themeFillShade="F2"/>
          </w:tcPr>
          <w:p w14:paraId="203B3C86" w14:textId="77777777" w:rsidR="003F117B" w:rsidRDefault="003F117B" w:rsidP="00D73EC6">
            <w:pPr>
              <w:rPr>
                <w:rFonts w:ascii="Avenir Next" w:hAnsi="Avenir Next"/>
                <w:sz w:val="20"/>
                <w:szCs w:val="20"/>
              </w:rPr>
            </w:pPr>
          </w:p>
        </w:tc>
      </w:tr>
    </w:tbl>
    <w:p w14:paraId="74658441" w14:textId="77777777" w:rsidR="00F642DA" w:rsidRDefault="00F642DA">
      <w:pPr>
        <w:rPr>
          <w:sz w:val="4"/>
          <w:szCs w:val="4"/>
        </w:rPr>
      </w:pPr>
    </w:p>
    <w:p w14:paraId="758FA227" w14:textId="77777777" w:rsidR="00F642DA" w:rsidRPr="00F235FA" w:rsidRDefault="00F642DA">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20" w:firstRow="1" w:lastRow="0" w:firstColumn="0" w:lastColumn="0" w:noHBand="0" w:noVBand="1"/>
      </w:tblPr>
      <w:tblGrid>
        <w:gridCol w:w="8861"/>
        <w:gridCol w:w="5453"/>
      </w:tblGrid>
      <w:tr w:rsidR="00D94AB7" w:rsidRPr="001E1CB5" w14:paraId="549B507F" w14:textId="77777777" w:rsidTr="007968C9">
        <w:tc>
          <w:tcPr>
            <w:tcW w:w="8861" w:type="dxa"/>
            <w:shd w:val="clear" w:color="auto" w:fill="D5E8F1"/>
          </w:tcPr>
          <w:p w14:paraId="32C3FB1E" w14:textId="02B1929D" w:rsidR="00D94AB7" w:rsidRPr="001E1CB5" w:rsidRDefault="00D94AB7" w:rsidP="00D73EC6">
            <w:pPr>
              <w:rPr>
                <w:rFonts w:ascii="Avenir Next Demi Bold" w:hAnsi="Avenir Next Demi Bold"/>
                <w:b/>
                <w:color w:val="5D95C6"/>
                <w:sz w:val="20"/>
                <w:szCs w:val="20"/>
              </w:rPr>
            </w:pPr>
            <w:r w:rsidRPr="001E1CB5">
              <w:rPr>
                <w:rFonts w:ascii="Avenir Next Demi Bold" w:hAnsi="Avenir Next Demi Bold"/>
                <w:b/>
                <w:color w:val="5D95C6"/>
                <w:sz w:val="20"/>
                <w:szCs w:val="20"/>
              </w:rPr>
              <w:t>Data &amp; Mapping Tools</w:t>
            </w:r>
          </w:p>
        </w:tc>
        <w:tc>
          <w:tcPr>
            <w:tcW w:w="5453" w:type="dxa"/>
            <w:shd w:val="clear" w:color="auto" w:fill="D5E8F1"/>
          </w:tcPr>
          <w:p w14:paraId="23858711" w14:textId="77777777" w:rsidR="002A7010" w:rsidRPr="001E1CB5" w:rsidRDefault="002A7010" w:rsidP="00D73EC6">
            <w:pPr>
              <w:rPr>
                <w:rFonts w:ascii="Avenir Next Demi Bold" w:hAnsi="Avenir Next Demi Bold"/>
                <w:b/>
                <w:color w:val="5D95C6"/>
                <w:sz w:val="20"/>
                <w:szCs w:val="20"/>
              </w:rPr>
            </w:pPr>
          </w:p>
        </w:tc>
      </w:tr>
      <w:tr w:rsidR="00D94AB7" w:rsidRPr="001E1CB5" w14:paraId="2C6D98AE" w14:textId="77777777" w:rsidTr="007968C9">
        <w:tc>
          <w:tcPr>
            <w:tcW w:w="8861" w:type="dxa"/>
            <w:shd w:val="clear" w:color="auto" w:fill="F2F2F2" w:themeFill="background1" w:themeFillShade="F2"/>
          </w:tcPr>
          <w:p w14:paraId="656BF040" w14:textId="77777777" w:rsidR="00D94AB7" w:rsidRPr="001E1CB5" w:rsidRDefault="00D94AB7" w:rsidP="00D73EC6">
            <w:pPr>
              <w:rPr>
                <w:rFonts w:ascii="Avenir Next" w:hAnsi="Avenir Next"/>
                <w:sz w:val="20"/>
                <w:szCs w:val="20"/>
              </w:rPr>
            </w:pPr>
            <w:r w:rsidRPr="001E1CB5">
              <w:rPr>
                <w:rFonts w:ascii="Avenir Next" w:hAnsi="Avenir Next"/>
                <w:sz w:val="20"/>
                <w:szCs w:val="20"/>
              </w:rPr>
              <w:t>HPI is listed in SCAG’s Regional Transportation Plan and Sustainable Communities Strategy as a way to integrate public health into transportation projects.</w:t>
            </w:r>
          </w:p>
        </w:tc>
        <w:tc>
          <w:tcPr>
            <w:tcW w:w="5453" w:type="dxa"/>
            <w:shd w:val="clear" w:color="auto" w:fill="F2F2F2" w:themeFill="background1" w:themeFillShade="F2"/>
          </w:tcPr>
          <w:p w14:paraId="78ECB877" w14:textId="77777777" w:rsidR="00D94AB7" w:rsidRPr="001E1CB5" w:rsidRDefault="00D94AB7" w:rsidP="00D73EC6">
            <w:pPr>
              <w:rPr>
                <w:rFonts w:ascii="Avenir Next" w:hAnsi="Avenir Next"/>
                <w:sz w:val="20"/>
                <w:szCs w:val="20"/>
              </w:rPr>
            </w:pPr>
            <w:r w:rsidRPr="001E1CB5">
              <w:rPr>
                <w:rFonts w:ascii="Avenir Next" w:hAnsi="Avenir Next"/>
                <w:sz w:val="20"/>
                <w:szCs w:val="20"/>
              </w:rPr>
              <w:t>Southern California Association of Governments (SCAG)</w:t>
            </w:r>
          </w:p>
        </w:tc>
      </w:tr>
      <w:tr w:rsidR="00D94AB7" w:rsidRPr="001E1CB5" w14:paraId="55476262" w14:textId="77777777" w:rsidTr="007968C9">
        <w:tc>
          <w:tcPr>
            <w:tcW w:w="8861" w:type="dxa"/>
            <w:shd w:val="clear" w:color="auto" w:fill="auto"/>
          </w:tcPr>
          <w:p w14:paraId="038710F9" w14:textId="77777777" w:rsidR="00D94AB7" w:rsidRPr="001E1CB5" w:rsidRDefault="00D94AB7" w:rsidP="00D73EC6">
            <w:pPr>
              <w:rPr>
                <w:rFonts w:ascii="Avenir Next" w:hAnsi="Avenir Next"/>
                <w:sz w:val="20"/>
                <w:szCs w:val="20"/>
              </w:rPr>
            </w:pPr>
            <w:r w:rsidRPr="001E1CB5">
              <w:rPr>
                <w:rFonts w:ascii="Avenir Next" w:hAnsi="Avenir Next"/>
                <w:sz w:val="20"/>
                <w:szCs w:val="20"/>
              </w:rPr>
              <w:t>HPI under consideration to be used as measure of economic hardship.</w:t>
            </w:r>
          </w:p>
        </w:tc>
        <w:tc>
          <w:tcPr>
            <w:tcW w:w="5453" w:type="dxa"/>
            <w:shd w:val="clear" w:color="auto" w:fill="auto"/>
          </w:tcPr>
          <w:p w14:paraId="6FA2D80D" w14:textId="77777777" w:rsidR="00D94AB7" w:rsidRPr="001E1CB5" w:rsidRDefault="00D94AB7" w:rsidP="00D73EC6">
            <w:pPr>
              <w:rPr>
                <w:rFonts w:ascii="Avenir Next" w:hAnsi="Avenir Next"/>
                <w:sz w:val="20"/>
                <w:szCs w:val="20"/>
              </w:rPr>
            </w:pPr>
            <w:r w:rsidRPr="001E1CB5">
              <w:rPr>
                <w:rFonts w:ascii="Avenir Next" w:hAnsi="Avenir Next"/>
                <w:sz w:val="20"/>
                <w:szCs w:val="20"/>
              </w:rPr>
              <w:t>Sonoma County Department of Health Services, Public Health Division</w:t>
            </w:r>
          </w:p>
        </w:tc>
      </w:tr>
      <w:tr w:rsidR="00D94AB7" w:rsidRPr="001E1CB5" w14:paraId="7FBD2D00" w14:textId="77777777" w:rsidTr="007968C9">
        <w:tc>
          <w:tcPr>
            <w:tcW w:w="8861" w:type="dxa"/>
            <w:shd w:val="clear" w:color="auto" w:fill="F2F2F2" w:themeFill="background1" w:themeFillShade="F2"/>
          </w:tcPr>
          <w:p w14:paraId="2E962697" w14:textId="77777777" w:rsidR="00D94AB7" w:rsidRPr="001E1CB5" w:rsidRDefault="00D94AB7" w:rsidP="00D73EC6">
            <w:pPr>
              <w:rPr>
                <w:rFonts w:ascii="Avenir Next" w:hAnsi="Avenir Next"/>
                <w:sz w:val="20"/>
                <w:szCs w:val="20"/>
              </w:rPr>
            </w:pPr>
            <w:r w:rsidRPr="001E1CB5">
              <w:rPr>
                <w:rFonts w:ascii="Avenir Next" w:hAnsi="Avenir Next"/>
                <w:sz w:val="20"/>
                <w:szCs w:val="20"/>
              </w:rPr>
              <w:t>HPI used as a component of County’s maternal and child health dataset to verify areas of cumulative health impact from a social determinants of health perspective.</w:t>
            </w:r>
          </w:p>
        </w:tc>
        <w:tc>
          <w:tcPr>
            <w:tcW w:w="5453" w:type="dxa"/>
            <w:shd w:val="clear" w:color="auto" w:fill="F2F2F2" w:themeFill="background1" w:themeFillShade="F2"/>
          </w:tcPr>
          <w:p w14:paraId="5153324A" w14:textId="77777777" w:rsidR="00D94AB7" w:rsidRPr="001E1CB5" w:rsidRDefault="00D94AB7" w:rsidP="00D73EC6">
            <w:pPr>
              <w:rPr>
                <w:rFonts w:ascii="Avenir Next" w:hAnsi="Avenir Next"/>
                <w:sz w:val="20"/>
                <w:szCs w:val="20"/>
              </w:rPr>
            </w:pPr>
            <w:r w:rsidRPr="001E1CB5">
              <w:rPr>
                <w:rFonts w:ascii="Avenir Next" w:hAnsi="Avenir Next"/>
                <w:sz w:val="20"/>
                <w:szCs w:val="20"/>
              </w:rPr>
              <w:t>Solano County Public Health Department</w:t>
            </w:r>
          </w:p>
        </w:tc>
      </w:tr>
      <w:tr w:rsidR="00D94AB7" w:rsidRPr="001E1CB5" w14:paraId="68FC7A6D" w14:textId="77777777" w:rsidTr="007968C9">
        <w:tc>
          <w:tcPr>
            <w:tcW w:w="8861" w:type="dxa"/>
            <w:shd w:val="clear" w:color="auto" w:fill="auto"/>
          </w:tcPr>
          <w:p w14:paraId="0024D5B3" w14:textId="77777777" w:rsidR="00AA014F" w:rsidRDefault="00D94AB7" w:rsidP="00D73EC6">
            <w:pPr>
              <w:rPr>
                <w:rFonts w:ascii="Avenir Next" w:hAnsi="Avenir Next"/>
                <w:sz w:val="20"/>
                <w:szCs w:val="20"/>
              </w:rPr>
            </w:pPr>
            <w:r w:rsidRPr="001E1CB5">
              <w:rPr>
                <w:rFonts w:ascii="Avenir Next" w:hAnsi="Avenir Next"/>
                <w:sz w:val="20"/>
                <w:szCs w:val="20"/>
              </w:rPr>
              <w:t>HPI used as part of an indicator project to compare the health of local communities with other California counties and cities.</w:t>
            </w:r>
          </w:p>
          <w:p w14:paraId="17745D54" w14:textId="1B744129" w:rsidR="00DC5AD0" w:rsidRPr="001E1CB5" w:rsidRDefault="00DC5AD0" w:rsidP="00D73EC6">
            <w:pPr>
              <w:rPr>
                <w:rFonts w:ascii="Avenir Next" w:hAnsi="Avenir Next"/>
                <w:sz w:val="20"/>
                <w:szCs w:val="20"/>
              </w:rPr>
            </w:pPr>
          </w:p>
        </w:tc>
        <w:tc>
          <w:tcPr>
            <w:tcW w:w="5453" w:type="dxa"/>
            <w:shd w:val="clear" w:color="auto" w:fill="auto"/>
          </w:tcPr>
          <w:p w14:paraId="662D0A99" w14:textId="77777777" w:rsidR="00D94AB7" w:rsidRPr="001E1CB5" w:rsidRDefault="00D94AB7" w:rsidP="00D73EC6">
            <w:pPr>
              <w:rPr>
                <w:rFonts w:ascii="Avenir Next" w:hAnsi="Avenir Next"/>
                <w:sz w:val="20"/>
                <w:szCs w:val="20"/>
              </w:rPr>
            </w:pPr>
            <w:r w:rsidRPr="001E1CB5">
              <w:rPr>
                <w:rFonts w:ascii="Avenir Next" w:hAnsi="Avenir Next"/>
                <w:sz w:val="20"/>
                <w:szCs w:val="20"/>
              </w:rPr>
              <w:t>Solano County Public Health Department</w:t>
            </w:r>
          </w:p>
        </w:tc>
      </w:tr>
      <w:tr w:rsidR="00D72806" w:rsidRPr="001E1CB5" w14:paraId="0AF13055" w14:textId="77777777" w:rsidTr="007968C9">
        <w:tc>
          <w:tcPr>
            <w:tcW w:w="8861" w:type="dxa"/>
            <w:shd w:val="clear" w:color="auto" w:fill="auto"/>
          </w:tcPr>
          <w:p w14:paraId="0622900C" w14:textId="77777777" w:rsidR="00D72806" w:rsidRDefault="00D72806" w:rsidP="00D73EC6">
            <w:pPr>
              <w:rPr>
                <w:rFonts w:ascii="Avenir Next" w:hAnsi="Avenir Next"/>
                <w:sz w:val="20"/>
                <w:szCs w:val="20"/>
              </w:rPr>
            </w:pPr>
            <w:r>
              <w:rPr>
                <w:rFonts w:ascii="Avenir Next" w:hAnsi="Avenir Next"/>
                <w:sz w:val="20"/>
                <w:szCs w:val="20"/>
              </w:rPr>
              <w:t xml:space="preserve">HPI is listed in El Dorado County’s resource library for its </w:t>
            </w:r>
            <w:hyperlink r:id="rId46" w:history="1">
              <w:r w:rsidRPr="00D72806">
                <w:rPr>
                  <w:rStyle w:val="Hyperlink"/>
                  <w:rFonts w:ascii="Avenir Next" w:hAnsi="Avenir Next"/>
                  <w:sz w:val="20"/>
                  <w:szCs w:val="20"/>
                </w:rPr>
                <w:t>Well Dorado initiative</w:t>
              </w:r>
            </w:hyperlink>
          </w:p>
          <w:p w14:paraId="4D390937" w14:textId="7A68160B" w:rsidR="002824A8" w:rsidRPr="001E1CB5" w:rsidRDefault="002824A8" w:rsidP="00D73EC6">
            <w:pPr>
              <w:rPr>
                <w:rFonts w:ascii="Avenir Next" w:hAnsi="Avenir Next"/>
                <w:sz w:val="20"/>
                <w:szCs w:val="20"/>
              </w:rPr>
            </w:pPr>
          </w:p>
        </w:tc>
        <w:tc>
          <w:tcPr>
            <w:tcW w:w="5453" w:type="dxa"/>
            <w:shd w:val="clear" w:color="auto" w:fill="auto"/>
          </w:tcPr>
          <w:p w14:paraId="202372A0" w14:textId="6CC4840F" w:rsidR="00D72806" w:rsidRPr="001E1CB5" w:rsidRDefault="00D72806" w:rsidP="00D73EC6">
            <w:pPr>
              <w:rPr>
                <w:rFonts w:ascii="Avenir Next" w:hAnsi="Avenir Next"/>
                <w:sz w:val="20"/>
                <w:szCs w:val="20"/>
              </w:rPr>
            </w:pPr>
            <w:r>
              <w:rPr>
                <w:rFonts w:ascii="Avenir Next" w:hAnsi="Avenir Next"/>
                <w:sz w:val="20"/>
                <w:szCs w:val="20"/>
              </w:rPr>
              <w:t>El Dora</w:t>
            </w:r>
            <w:r w:rsidR="00C0467D">
              <w:rPr>
                <w:rFonts w:ascii="Avenir Next" w:hAnsi="Avenir Next"/>
                <w:sz w:val="20"/>
                <w:szCs w:val="20"/>
              </w:rPr>
              <w:t>d</w:t>
            </w:r>
            <w:r>
              <w:rPr>
                <w:rFonts w:ascii="Avenir Next" w:hAnsi="Avenir Next"/>
                <w:sz w:val="20"/>
                <w:szCs w:val="20"/>
              </w:rPr>
              <w:t>o County</w:t>
            </w:r>
          </w:p>
        </w:tc>
      </w:tr>
      <w:tr w:rsidR="000E763B" w:rsidRPr="001E1CB5" w14:paraId="18A939AE" w14:textId="77777777" w:rsidTr="007968C9">
        <w:tc>
          <w:tcPr>
            <w:tcW w:w="8861" w:type="dxa"/>
            <w:shd w:val="clear" w:color="auto" w:fill="auto"/>
          </w:tcPr>
          <w:p w14:paraId="7898F286" w14:textId="6D7B0186" w:rsidR="000E763B" w:rsidRPr="000E763B" w:rsidRDefault="003C5BBF" w:rsidP="000E763B">
            <w:pPr>
              <w:rPr>
                <w:rFonts w:ascii="Avenir Next" w:hAnsi="Avenir Next"/>
                <w:sz w:val="20"/>
                <w:szCs w:val="20"/>
              </w:rPr>
            </w:pPr>
            <w:r>
              <w:rPr>
                <w:rFonts w:ascii="Avenir Next" w:hAnsi="Avenir Next"/>
                <w:sz w:val="20"/>
                <w:szCs w:val="20"/>
              </w:rPr>
              <w:lastRenderedPageBreak/>
              <w:t>At the</w:t>
            </w:r>
            <w:r w:rsidR="000E763B" w:rsidRPr="000E763B">
              <w:rPr>
                <w:rFonts w:ascii="Avenir Next" w:hAnsi="Avenir Next"/>
                <w:sz w:val="20"/>
                <w:szCs w:val="20"/>
              </w:rPr>
              <w:t> </w:t>
            </w:r>
            <w:r w:rsidR="00E94F4E">
              <w:rPr>
                <w:rFonts w:ascii="Avenir Next" w:hAnsi="Avenir Next"/>
                <w:sz w:val="20"/>
                <w:szCs w:val="20"/>
              </w:rPr>
              <w:t xml:space="preserve">October </w:t>
            </w:r>
            <w:r w:rsidR="000E763B" w:rsidRPr="000E763B">
              <w:rPr>
                <w:rFonts w:ascii="Avenir Next" w:hAnsi="Avenir Next"/>
                <w:sz w:val="20"/>
                <w:szCs w:val="20"/>
              </w:rPr>
              <w:t>2019 Live Well Advance conference (as part of the conference's exhibit hall/“Connection Hub”)</w:t>
            </w:r>
            <w:r>
              <w:rPr>
                <w:rFonts w:ascii="Avenir Next" w:hAnsi="Avenir Next"/>
                <w:sz w:val="20"/>
                <w:szCs w:val="20"/>
              </w:rPr>
              <w:t xml:space="preserve">, the San Diego County Department of Health &amp; Human Services is planning </w:t>
            </w:r>
            <w:r w:rsidR="000E763B" w:rsidRPr="000E763B">
              <w:rPr>
                <w:rFonts w:ascii="Avenir Next" w:hAnsi="Avenir Next"/>
                <w:sz w:val="20"/>
                <w:szCs w:val="20"/>
              </w:rPr>
              <w:t>an "interactive" booth, with the idea of having various tools to help conference attendees understand their communities and the different types of climate related impacts/risks. HPI is included on their short list of tools to feature. </w:t>
            </w:r>
          </w:p>
          <w:p w14:paraId="7333E027" w14:textId="77777777" w:rsidR="000E763B" w:rsidRDefault="000E763B" w:rsidP="00D73EC6">
            <w:pPr>
              <w:rPr>
                <w:rFonts w:ascii="Avenir Next" w:hAnsi="Avenir Next"/>
                <w:sz w:val="20"/>
                <w:szCs w:val="20"/>
              </w:rPr>
            </w:pPr>
          </w:p>
        </w:tc>
        <w:tc>
          <w:tcPr>
            <w:tcW w:w="5453" w:type="dxa"/>
            <w:shd w:val="clear" w:color="auto" w:fill="auto"/>
          </w:tcPr>
          <w:p w14:paraId="282B1AA0" w14:textId="6E0BA9AF" w:rsidR="000E763B" w:rsidRDefault="000E763B" w:rsidP="00D73EC6">
            <w:pPr>
              <w:rPr>
                <w:rFonts w:ascii="Avenir Next" w:hAnsi="Avenir Next"/>
                <w:sz w:val="20"/>
                <w:szCs w:val="20"/>
              </w:rPr>
            </w:pPr>
            <w:r>
              <w:rPr>
                <w:rFonts w:ascii="Avenir Next" w:hAnsi="Avenir Next"/>
                <w:sz w:val="20"/>
                <w:szCs w:val="20"/>
              </w:rPr>
              <w:t>San Diego County Department of Health &amp; Human Serv</w:t>
            </w:r>
            <w:r w:rsidR="00BF7D27">
              <w:rPr>
                <w:rFonts w:ascii="Avenir Next" w:hAnsi="Avenir Next"/>
                <w:sz w:val="20"/>
                <w:szCs w:val="20"/>
              </w:rPr>
              <w:t>ice</w:t>
            </w:r>
            <w:r>
              <w:rPr>
                <w:rFonts w:ascii="Avenir Next" w:hAnsi="Avenir Next"/>
                <w:sz w:val="20"/>
                <w:szCs w:val="20"/>
              </w:rPr>
              <w:t>s</w:t>
            </w:r>
          </w:p>
        </w:tc>
      </w:tr>
      <w:tr w:rsidR="005566C9" w:rsidRPr="001E1CB5" w14:paraId="13C9FADF" w14:textId="77777777" w:rsidTr="007968C9">
        <w:tc>
          <w:tcPr>
            <w:tcW w:w="8861" w:type="dxa"/>
            <w:shd w:val="clear" w:color="auto" w:fill="auto"/>
          </w:tcPr>
          <w:p w14:paraId="1E299218" w14:textId="2EBB7FA6" w:rsidR="005566C9" w:rsidRPr="005566C9" w:rsidRDefault="00B1135E" w:rsidP="005566C9">
            <w:pPr>
              <w:rPr>
                <w:rFonts w:ascii="Avenir Next" w:hAnsi="Avenir Next"/>
                <w:sz w:val="20"/>
                <w:szCs w:val="20"/>
              </w:rPr>
            </w:pPr>
            <w:r>
              <w:rPr>
                <w:rFonts w:ascii="Avenir Next" w:hAnsi="Avenir Next"/>
                <w:sz w:val="20"/>
                <w:szCs w:val="20"/>
              </w:rPr>
              <w:t xml:space="preserve">HPI is being used as </w:t>
            </w:r>
            <w:r w:rsidR="005566C9" w:rsidRPr="005566C9">
              <w:rPr>
                <w:rFonts w:ascii="Avenir Next" w:hAnsi="Avenir Next"/>
                <w:sz w:val="20"/>
                <w:szCs w:val="20"/>
              </w:rPr>
              <w:t>part of a new equity and health module</w:t>
            </w:r>
            <w:r>
              <w:rPr>
                <w:rFonts w:ascii="Avenir Next" w:hAnsi="Avenir Next"/>
                <w:sz w:val="20"/>
                <w:szCs w:val="20"/>
              </w:rPr>
              <w:t xml:space="preserve"> in</w:t>
            </w:r>
            <w:r w:rsidR="005566C9" w:rsidRPr="005566C9">
              <w:rPr>
                <w:rFonts w:ascii="Avenir Next" w:hAnsi="Avenir Next"/>
                <w:sz w:val="20"/>
                <w:szCs w:val="20"/>
              </w:rPr>
              <w:t> </w:t>
            </w:r>
            <w:proofErr w:type="spellStart"/>
            <w:r w:rsidR="005566C9" w:rsidRPr="005566C9">
              <w:rPr>
                <w:rFonts w:ascii="Avenir Next" w:hAnsi="Avenir Next"/>
                <w:sz w:val="20"/>
                <w:szCs w:val="20"/>
              </w:rPr>
              <w:fldChar w:fldCharType="begin"/>
            </w:r>
            <w:r w:rsidR="005566C9" w:rsidRPr="005566C9">
              <w:rPr>
                <w:rFonts w:ascii="Avenir Next" w:hAnsi="Avenir Next"/>
                <w:sz w:val="20"/>
                <w:szCs w:val="20"/>
              </w:rPr>
              <w:instrText xml:space="preserve"> HYPERLINK "http://www.aqmd.gov/caleemod" </w:instrText>
            </w:r>
            <w:r w:rsidR="005566C9" w:rsidRPr="005566C9">
              <w:rPr>
                <w:rFonts w:ascii="Avenir Next" w:hAnsi="Avenir Next"/>
                <w:sz w:val="20"/>
                <w:szCs w:val="20"/>
              </w:rPr>
              <w:fldChar w:fldCharType="separate"/>
            </w:r>
            <w:r w:rsidR="005566C9" w:rsidRPr="005566C9">
              <w:rPr>
                <w:rStyle w:val="Hyperlink"/>
                <w:rFonts w:ascii="Avenir Next" w:hAnsi="Avenir Next"/>
                <w:sz w:val="20"/>
                <w:szCs w:val="20"/>
              </w:rPr>
              <w:t>CalEEMod</w:t>
            </w:r>
            <w:proofErr w:type="spellEnd"/>
            <w:r w:rsidR="005566C9" w:rsidRPr="005566C9">
              <w:rPr>
                <w:rFonts w:ascii="Avenir Next" w:hAnsi="Avenir Next"/>
                <w:sz w:val="20"/>
                <w:szCs w:val="20"/>
              </w:rPr>
              <w:fldChar w:fldCharType="end"/>
            </w:r>
            <w:r w:rsidR="005566C9" w:rsidRPr="005566C9">
              <w:rPr>
                <w:rFonts w:ascii="Avenir Next" w:hAnsi="Avenir Next"/>
                <w:sz w:val="20"/>
                <w:szCs w:val="20"/>
              </w:rPr>
              <w:t>, a tool widely used by local governments to evaluate the GHG and air pollutant emissions impacts of new land use developments, as part of the environmental impact review process.  </w:t>
            </w:r>
          </w:p>
          <w:p w14:paraId="2970656E" w14:textId="6DB65022" w:rsidR="005566C9" w:rsidRPr="005566C9" w:rsidRDefault="005566C9" w:rsidP="005566C9">
            <w:pPr>
              <w:rPr>
                <w:rFonts w:ascii="Avenir Next" w:hAnsi="Avenir Next"/>
                <w:sz w:val="20"/>
                <w:szCs w:val="20"/>
              </w:rPr>
            </w:pPr>
            <w:r w:rsidRPr="005566C9">
              <w:rPr>
                <w:rFonts w:ascii="Avenir Next" w:hAnsi="Avenir Next"/>
                <w:sz w:val="20"/>
                <w:szCs w:val="20"/>
              </w:rPr>
              <w:t> . </w:t>
            </w:r>
          </w:p>
          <w:p w14:paraId="1179A296" w14:textId="0BDE93C1" w:rsidR="005566C9" w:rsidRDefault="005566C9" w:rsidP="000E763B">
            <w:pPr>
              <w:rPr>
                <w:rFonts w:ascii="Avenir Next" w:hAnsi="Avenir Next"/>
                <w:sz w:val="20"/>
                <w:szCs w:val="20"/>
              </w:rPr>
            </w:pPr>
          </w:p>
        </w:tc>
        <w:tc>
          <w:tcPr>
            <w:tcW w:w="5453" w:type="dxa"/>
            <w:shd w:val="clear" w:color="auto" w:fill="auto"/>
          </w:tcPr>
          <w:p w14:paraId="025F0EDE" w14:textId="02891C82" w:rsidR="005566C9" w:rsidRDefault="00FC0C5F" w:rsidP="00D73EC6">
            <w:pPr>
              <w:rPr>
                <w:rFonts w:ascii="Avenir Next" w:hAnsi="Avenir Next"/>
                <w:sz w:val="20"/>
                <w:szCs w:val="20"/>
              </w:rPr>
            </w:pPr>
            <w:hyperlink r:id="rId47" w:history="1">
              <w:r w:rsidR="005566C9" w:rsidRPr="005566C9">
                <w:rPr>
                  <w:rStyle w:val="Hyperlink"/>
                  <w:rFonts w:ascii="Avenir Next" w:hAnsi="Avenir Next"/>
                  <w:sz w:val="20"/>
                  <w:szCs w:val="20"/>
                </w:rPr>
                <w:t>Sacramento Regional Air Quality Management District</w:t>
              </w:r>
            </w:hyperlink>
          </w:p>
        </w:tc>
      </w:tr>
      <w:tr w:rsidR="005566C9" w:rsidRPr="001E1CB5" w14:paraId="21ADCF81" w14:textId="77777777" w:rsidTr="007968C9">
        <w:tc>
          <w:tcPr>
            <w:tcW w:w="8861" w:type="dxa"/>
            <w:shd w:val="clear" w:color="auto" w:fill="auto"/>
          </w:tcPr>
          <w:p w14:paraId="0DA1E49B" w14:textId="77777777" w:rsidR="005566C9" w:rsidRDefault="005566C9" w:rsidP="000E763B">
            <w:pPr>
              <w:rPr>
                <w:rFonts w:ascii="Avenir Next" w:hAnsi="Avenir Next"/>
                <w:sz w:val="20"/>
                <w:szCs w:val="20"/>
              </w:rPr>
            </w:pPr>
          </w:p>
        </w:tc>
        <w:tc>
          <w:tcPr>
            <w:tcW w:w="5453" w:type="dxa"/>
            <w:shd w:val="clear" w:color="auto" w:fill="auto"/>
          </w:tcPr>
          <w:p w14:paraId="16CBC0BD" w14:textId="77777777" w:rsidR="005566C9" w:rsidRDefault="005566C9" w:rsidP="00D73EC6">
            <w:pPr>
              <w:rPr>
                <w:rFonts w:ascii="Avenir Next" w:hAnsi="Avenir Next"/>
                <w:sz w:val="20"/>
                <w:szCs w:val="20"/>
              </w:rPr>
            </w:pPr>
          </w:p>
        </w:tc>
      </w:tr>
      <w:tr w:rsidR="007968C9" w:rsidRPr="001E1CB5" w14:paraId="2A92BD65" w14:textId="77777777" w:rsidTr="005566C9">
        <w:tc>
          <w:tcPr>
            <w:tcW w:w="14314" w:type="dxa"/>
            <w:gridSpan w:val="2"/>
            <w:shd w:val="clear" w:color="auto" w:fill="DEEAF6" w:themeFill="accent5" w:themeFillTint="33"/>
          </w:tcPr>
          <w:p w14:paraId="46970474" w14:textId="4AEC900D" w:rsidR="007968C9" w:rsidRPr="001E1CB5" w:rsidRDefault="007968C9" w:rsidP="00D73EC6">
            <w:pPr>
              <w:rPr>
                <w:rFonts w:ascii="Avenir Next" w:hAnsi="Avenir Next"/>
                <w:sz w:val="20"/>
                <w:szCs w:val="20"/>
              </w:rPr>
            </w:pPr>
            <w:r>
              <w:rPr>
                <w:rFonts w:ascii="Avenir Next Demi Bold" w:hAnsi="Avenir Next Demi Bold"/>
                <w:b/>
                <w:color w:val="5D95C6"/>
                <w:sz w:val="20"/>
                <w:szCs w:val="20"/>
              </w:rPr>
              <w:t>General Plans</w:t>
            </w:r>
          </w:p>
        </w:tc>
      </w:tr>
      <w:tr w:rsidR="007968C9" w:rsidRPr="001E1CB5" w14:paraId="777FFCA0" w14:textId="77777777" w:rsidTr="00EC6EB0">
        <w:tc>
          <w:tcPr>
            <w:tcW w:w="8861" w:type="dxa"/>
            <w:shd w:val="clear" w:color="auto" w:fill="F2F2F2" w:themeFill="background1" w:themeFillShade="F2"/>
          </w:tcPr>
          <w:p w14:paraId="62C3D7CC" w14:textId="16643EE4" w:rsidR="007968C9" w:rsidRPr="001E1CB5" w:rsidRDefault="007968C9" w:rsidP="00D73EC6">
            <w:pPr>
              <w:rPr>
                <w:rFonts w:ascii="Avenir Next" w:hAnsi="Avenir Next"/>
                <w:sz w:val="20"/>
                <w:szCs w:val="20"/>
              </w:rPr>
            </w:pPr>
            <w:r>
              <w:rPr>
                <w:rFonts w:ascii="Avenir Next" w:hAnsi="Avenir Next"/>
                <w:sz w:val="20"/>
                <w:szCs w:val="20"/>
              </w:rPr>
              <w:t xml:space="preserve">The Ventura County Health Care Agency developed policy action statements </w:t>
            </w:r>
            <w:r w:rsidR="00966D8E">
              <w:rPr>
                <w:rFonts w:ascii="Avenir Next" w:hAnsi="Avenir Next"/>
                <w:sz w:val="20"/>
                <w:szCs w:val="20"/>
              </w:rPr>
              <w:t xml:space="preserve">to integrate into </w:t>
            </w:r>
            <w:r>
              <w:rPr>
                <w:rFonts w:ascii="Avenir Next" w:hAnsi="Avenir Next"/>
                <w:sz w:val="20"/>
                <w:szCs w:val="20"/>
              </w:rPr>
              <w:t xml:space="preserve">the County’s </w:t>
            </w:r>
            <w:hyperlink r:id="rId48" w:history="1">
              <w:r w:rsidRPr="007968C9">
                <w:rPr>
                  <w:rStyle w:val="Hyperlink"/>
                  <w:rFonts w:ascii="Avenir Next" w:hAnsi="Avenir Next"/>
                  <w:sz w:val="20"/>
                  <w:szCs w:val="20"/>
                </w:rPr>
                <w:t>2018 general plan update</w:t>
              </w:r>
            </w:hyperlink>
            <w:r w:rsidR="00966D8E">
              <w:rPr>
                <w:rFonts w:ascii="Avenir Next" w:hAnsi="Avenir Next"/>
                <w:sz w:val="20"/>
                <w:szCs w:val="20"/>
              </w:rPr>
              <w:t xml:space="preserve"> that are focused on improving </w:t>
            </w:r>
            <w:r w:rsidR="007C14CE">
              <w:rPr>
                <w:rFonts w:ascii="Avenir Next" w:hAnsi="Avenir Next"/>
                <w:sz w:val="20"/>
                <w:szCs w:val="20"/>
              </w:rPr>
              <w:t>the health of the County’</w:t>
            </w:r>
            <w:r w:rsidR="0029393F">
              <w:rPr>
                <w:rFonts w:ascii="Avenir Next" w:hAnsi="Avenir Next"/>
                <w:sz w:val="20"/>
                <w:szCs w:val="20"/>
              </w:rPr>
              <w:t>s residents</w:t>
            </w:r>
            <w:r>
              <w:rPr>
                <w:rFonts w:ascii="Avenir Next" w:hAnsi="Avenir Next"/>
                <w:sz w:val="20"/>
                <w:szCs w:val="20"/>
              </w:rPr>
              <w:t>. The County took a “health in all elements” approach instead of creating a separate health element. They also used HPI to identify underserved areas in the County that should be prioritized for investments.</w:t>
            </w:r>
          </w:p>
        </w:tc>
        <w:tc>
          <w:tcPr>
            <w:tcW w:w="5453" w:type="dxa"/>
            <w:shd w:val="clear" w:color="auto" w:fill="F2F2F2" w:themeFill="background1" w:themeFillShade="F2"/>
          </w:tcPr>
          <w:p w14:paraId="0E3A8EAB" w14:textId="5064ABE4" w:rsidR="007968C9" w:rsidRPr="001E1CB5" w:rsidRDefault="007968C9" w:rsidP="00D73EC6">
            <w:pPr>
              <w:rPr>
                <w:rFonts w:ascii="Avenir Next" w:hAnsi="Avenir Next"/>
                <w:sz w:val="20"/>
                <w:szCs w:val="20"/>
              </w:rPr>
            </w:pPr>
            <w:r>
              <w:rPr>
                <w:rFonts w:ascii="Avenir Next" w:hAnsi="Avenir Next"/>
                <w:sz w:val="20"/>
                <w:szCs w:val="20"/>
              </w:rPr>
              <w:t xml:space="preserve">County of Ventura </w:t>
            </w:r>
            <w:r w:rsidR="00321B3A">
              <w:rPr>
                <w:rFonts w:ascii="Avenir Next" w:hAnsi="Avenir Next"/>
                <w:sz w:val="20"/>
                <w:szCs w:val="20"/>
              </w:rPr>
              <w:t>– Planning Division and Health Care Agency</w:t>
            </w:r>
          </w:p>
        </w:tc>
      </w:tr>
      <w:tr w:rsidR="00102EA3" w:rsidRPr="001E1CB5" w14:paraId="13F6039B" w14:textId="77777777" w:rsidTr="007968C9">
        <w:tc>
          <w:tcPr>
            <w:tcW w:w="8861" w:type="dxa"/>
            <w:shd w:val="clear" w:color="auto" w:fill="auto"/>
          </w:tcPr>
          <w:p w14:paraId="1A8B9A83" w14:textId="19FB1C68" w:rsidR="00102EA3" w:rsidRDefault="00102EA3" w:rsidP="00D73EC6">
            <w:pPr>
              <w:rPr>
                <w:rFonts w:ascii="Avenir Next" w:hAnsi="Avenir Next"/>
                <w:sz w:val="20"/>
                <w:szCs w:val="20"/>
              </w:rPr>
            </w:pPr>
            <w:r>
              <w:rPr>
                <w:rFonts w:ascii="Avenir Next" w:hAnsi="Avenir Next"/>
                <w:sz w:val="20"/>
                <w:szCs w:val="20"/>
              </w:rPr>
              <w:t>The City of Sacramento plans to use HPI as the primary tool for identifying disadvantaged communities in its General Plan update for purposes of meeting SB 1000 requirements</w:t>
            </w:r>
          </w:p>
        </w:tc>
        <w:tc>
          <w:tcPr>
            <w:tcW w:w="5453" w:type="dxa"/>
            <w:shd w:val="clear" w:color="auto" w:fill="auto"/>
          </w:tcPr>
          <w:p w14:paraId="78B35CA4" w14:textId="2BC77A94" w:rsidR="00102EA3" w:rsidRDefault="00102EA3" w:rsidP="00D73EC6">
            <w:pPr>
              <w:rPr>
                <w:rFonts w:ascii="Avenir Next" w:hAnsi="Avenir Next"/>
                <w:sz w:val="20"/>
                <w:szCs w:val="20"/>
              </w:rPr>
            </w:pPr>
            <w:r>
              <w:rPr>
                <w:rFonts w:ascii="Avenir Next" w:hAnsi="Avenir Next"/>
                <w:sz w:val="20"/>
                <w:szCs w:val="20"/>
              </w:rPr>
              <w:t>City of Sacramento</w:t>
            </w:r>
          </w:p>
        </w:tc>
      </w:tr>
      <w:tr w:rsidR="00F1729C" w:rsidRPr="001E1CB5" w14:paraId="3DB5A037" w14:textId="77777777" w:rsidTr="00EC6EB0">
        <w:tc>
          <w:tcPr>
            <w:tcW w:w="8861" w:type="dxa"/>
            <w:shd w:val="clear" w:color="auto" w:fill="F2F2F2" w:themeFill="background1" w:themeFillShade="F2"/>
          </w:tcPr>
          <w:p w14:paraId="0A371BE2" w14:textId="67466C4A" w:rsidR="00F1729C" w:rsidRDefault="00F1729C" w:rsidP="00D73EC6">
            <w:pPr>
              <w:rPr>
                <w:rFonts w:ascii="Avenir Next" w:hAnsi="Avenir Next"/>
                <w:sz w:val="20"/>
                <w:szCs w:val="20"/>
              </w:rPr>
            </w:pPr>
            <w:r>
              <w:rPr>
                <w:rFonts w:ascii="Avenir Next" w:hAnsi="Avenir Next"/>
                <w:sz w:val="20"/>
                <w:szCs w:val="20"/>
              </w:rPr>
              <w:t xml:space="preserve">The Alliance </w:t>
            </w:r>
            <w:r w:rsidR="00EE5465">
              <w:rPr>
                <w:rFonts w:ascii="Avenir Next" w:hAnsi="Avenir Next"/>
                <w:sz w:val="20"/>
                <w:szCs w:val="20"/>
              </w:rPr>
              <w:t>wa</w:t>
            </w:r>
            <w:r>
              <w:rPr>
                <w:rFonts w:ascii="Avenir Next" w:hAnsi="Avenir Next"/>
                <w:sz w:val="20"/>
                <w:szCs w:val="20"/>
              </w:rPr>
              <w:t>s on a team lead by AECOM proposing to update Culver City’s General Plan, including an HPI analysis as part of the Health Element</w:t>
            </w:r>
            <w:r w:rsidR="00EE5465">
              <w:rPr>
                <w:rFonts w:ascii="Avenir Next" w:hAnsi="Avenir Next"/>
                <w:sz w:val="20"/>
                <w:szCs w:val="20"/>
              </w:rPr>
              <w:t xml:space="preserve">. While our bid was not successful, we did create several </w:t>
            </w:r>
            <w:proofErr w:type="spellStart"/>
            <w:r w:rsidR="00EE5465">
              <w:rPr>
                <w:rFonts w:ascii="Avenir Next" w:hAnsi="Avenir Next"/>
                <w:sz w:val="20"/>
                <w:szCs w:val="20"/>
              </w:rPr>
              <w:t>posterboards</w:t>
            </w:r>
            <w:proofErr w:type="spellEnd"/>
            <w:r w:rsidR="00EE5465">
              <w:rPr>
                <w:rFonts w:ascii="Avenir Next" w:hAnsi="Avenir Next"/>
                <w:sz w:val="20"/>
                <w:szCs w:val="20"/>
              </w:rPr>
              <w:t xml:space="preserve"> and preliminary analysis of Culver City using HPI data</w:t>
            </w:r>
          </w:p>
        </w:tc>
        <w:tc>
          <w:tcPr>
            <w:tcW w:w="5453" w:type="dxa"/>
            <w:shd w:val="clear" w:color="auto" w:fill="F2F2F2" w:themeFill="background1" w:themeFillShade="F2"/>
          </w:tcPr>
          <w:p w14:paraId="7F356020" w14:textId="5B160BAC" w:rsidR="00F1729C" w:rsidRDefault="00F1729C" w:rsidP="00D73EC6">
            <w:pPr>
              <w:rPr>
                <w:rFonts w:ascii="Avenir Next" w:hAnsi="Avenir Next"/>
                <w:sz w:val="20"/>
                <w:szCs w:val="20"/>
              </w:rPr>
            </w:pPr>
            <w:r>
              <w:rPr>
                <w:rFonts w:ascii="Avenir Next" w:hAnsi="Avenir Next"/>
                <w:sz w:val="20"/>
                <w:szCs w:val="20"/>
              </w:rPr>
              <w:t>Culver City</w:t>
            </w:r>
          </w:p>
        </w:tc>
      </w:tr>
      <w:tr w:rsidR="00D94AB7" w:rsidRPr="001E1CB5" w14:paraId="7AA93698" w14:textId="77777777" w:rsidTr="004905AF">
        <w:tc>
          <w:tcPr>
            <w:tcW w:w="8861" w:type="dxa"/>
            <w:shd w:val="clear" w:color="auto" w:fill="B4C6E7" w:themeFill="accent1" w:themeFillTint="66"/>
          </w:tcPr>
          <w:p w14:paraId="48EFCCA2" w14:textId="77777777" w:rsidR="00D94AB7" w:rsidRPr="001E1CB5" w:rsidRDefault="00D94AB7" w:rsidP="00D73EC6">
            <w:pPr>
              <w:rPr>
                <w:rFonts w:ascii="Avenir Next Demi Bold" w:hAnsi="Avenir Next Demi Bold"/>
                <w:b/>
                <w:color w:val="5D95C6"/>
                <w:sz w:val="20"/>
                <w:szCs w:val="20"/>
              </w:rPr>
            </w:pPr>
            <w:r w:rsidRPr="001E1CB5">
              <w:rPr>
                <w:rFonts w:ascii="Avenir Next Demi Bold" w:hAnsi="Avenir Next Demi Bold"/>
                <w:b/>
                <w:color w:val="5D95C6"/>
                <w:sz w:val="20"/>
                <w:szCs w:val="20"/>
              </w:rPr>
              <w:t>Plans &amp; Guidelines</w:t>
            </w:r>
          </w:p>
        </w:tc>
        <w:tc>
          <w:tcPr>
            <w:tcW w:w="5453" w:type="dxa"/>
            <w:shd w:val="clear" w:color="auto" w:fill="B4C6E7" w:themeFill="accent1" w:themeFillTint="66"/>
          </w:tcPr>
          <w:p w14:paraId="328A31E7" w14:textId="77777777" w:rsidR="00D94AB7" w:rsidRPr="001E1CB5" w:rsidRDefault="00D94AB7" w:rsidP="00D73EC6">
            <w:pPr>
              <w:rPr>
                <w:rFonts w:ascii="Avenir Next Demi Bold" w:hAnsi="Avenir Next Demi Bold"/>
                <w:b/>
                <w:color w:val="5D95C6"/>
                <w:sz w:val="20"/>
                <w:szCs w:val="20"/>
              </w:rPr>
            </w:pPr>
          </w:p>
        </w:tc>
      </w:tr>
      <w:tr w:rsidR="00D94AB7" w:rsidRPr="001E1CB5" w14:paraId="4DC4CCF0" w14:textId="77777777" w:rsidTr="00EC6EB0">
        <w:tc>
          <w:tcPr>
            <w:tcW w:w="8861" w:type="dxa"/>
            <w:shd w:val="clear" w:color="auto" w:fill="auto"/>
          </w:tcPr>
          <w:p w14:paraId="48A05097" w14:textId="1D35632C" w:rsidR="00D94AB7" w:rsidRPr="001E1CB5" w:rsidRDefault="00D94AB7" w:rsidP="00D73EC6">
            <w:pPr>
              <w:rPr>
                <w:rFonts w:ascii="Avenir Next" w:hAnsi="Avenir Next"/>
                <w:sz w:val="20"/>
                <w:szCs w:val="20"/>
              </w:rPr>
            </w:pPr>
            <w:r w:rsidRPr="001E1CB5">
              <w:rPr>
                <w:rFonts w:ascii="Avenir Next" w:hAnsi="Avenir Next"/>
                <w:sz w:val="20"/>
                <w:szCs w:val="20"/>
              </w:rPr>
              <w:t xml:space="preserve">HPI is being integrated into the regional </w:t>
            </w:r>
            <w:hyperlink r:id="rId49" w:history="1">
              <w:r w:rsidRPr="005718D0">
                <w:rPr>
                  <w:rStyle w:val="Hyperlink"/>
                  <w:rFonts w:ascii="Avenir Next" w:hAnsi="Avenir Next"/>
                  <w:sz w:val="20"/>
                  <w:szCs w:val="20"/>
                </w:rPr>
                <w:t>Active Transportation Database</w:t>
              </w:r>
            </w:hyperlink>
            <w:r w:rsidRPr="001E1CB5">
              <w:rPr>
                <w:rFonts w:ascii="Avenir Next" w:hAnsi="Avenir Next"/>
                <w:sz w:val="20"/>
                <w:szCs w:val="20"/>
              </w:rPr>
              <w:t xml:space="preserve"> used by the metropolitan planning organization (MPO) for six counties in Southern California (LA, Orange, San Bernardino, Riverside, Ventura &amp; Imperial), which is used to make planning and funding decisions for walking and bicycling projects.</w:t>
            </w:r>
          </w:p>
        </w:tc>
        <w:tc>
          <w:tcPr>
            <w:tcW w:w="5453" w:type="dxa"/>
            <w:shd w:val="clear" w:color="auto" w:fill="auto"/>
          </w:tcPr>
          <w:p w14:paraId="494095EF" w14:textId="77777777" w:rsidR="00D94AB7" w:rsidRPr="001E1CB5" w:rsidRDefault="00D94AB7" w:rsidP="00D73EC6">
            <w:pPr>
              <w:rPr>
                <w:rFonts w:ascii="Avenir Next" w:hAnsi="Avenir Next"/>
                <w:sz w:val="20"/>
                <w:szCs w:val="20"/>
              </w:rPr>
            </w:pPr>
            <w:r w:rsidRPr="001E1CB5">
              <w:rPr>
                <w:rFonts w:ascii="Avenir Next" w:hAnsi="Avenir Next"/>
                <w:sz w:val="20"/>
                <w:szCs w:val="20"/>
              </w:rPr>
              <w:t>Southern California Association of Governments (SCAG)</w:t>
            </w:r>
          </w:p>
        </w:tc>
      </w:tr>
      <w:tr w:rsidR="00F723C5" w:rsidRPr="001E1CB5" w14:paraId="0FF46720" w14:textId="77777777" w:rsidTr="007968C9">
        <w:tc>
          <w:tcPr>
            <w:tcW w:w="8861" w:type="dxa"/>
            <w:shd w:val="clear" w:color="auto" w:fill="F2F2F2" w:themeFill="background1" w:themeFillShade="F2"/>
          </w:tcPr>
          <w:p w14:paraId="2D96D1FC" w14:textId="4CA7C3AE" w:rsidR="00F723C5" w:rsidRPr="00974BAF" w:rsidRDefault="00974BAF" w:rsidP="00974BAF">
            <w:pPr>
              <w:tabs>
                <w:tab w:val="left" w:pos="1440"/>
              </w:tabs>
              <w:rPr>
                <w:rFonts w:ascii="Avenir Next" w:hAnsi="Avenir Next"/>
                <w:b/>
                <w:sz w:val="20"/>
                <w:szCs w:val="20"/>
              </w:rPr>
            </w:pPr>
            <w:r w:rsidRPr="00974BAF">
              <w:rPr>
                <w:rFonts w:ascii="Avenir Next" w:hAnsi="Avenir Next"/>
                <w:sz w:val="20"/>
              </w:rPr>
              <w:t xml:space="preserve">SCAG is incorporating HPI data into its </w:t>
            </w:r>
            <w:r w:rsidR="00F723C5" w:rsidRPr="00974BAF">
              <w:rPr>
                <w:rFonts w:ascii="Avenir Next" w:hAnsi="Avenir Next"/>
                <w:sz w:val="20"/>
                <w:szCs w:val="20"/>
              </w:rPr>
              <w:t>health analysis for the 2020 RTP/SCS</w:t>
            </w:r>
          </w:p>
        </w:tc>
        <w:tc>
          <w:tcPr>
            <w:tcW w:w="5453" w:type="dxa"/>
            <w:shd w:val="clear" w:color="auto" w:fill="F2F2F2" w:themeFill="background1" w:themeFillShade="F2"/>
          </w:tcPr>
          <w:p w14:paraId="0E02794E" w14:textId="020B8008" w:rsidR="00F723C5" w:rsidRPr="001E1CB5" w:rsidRDefault="00F723C5" w:rsidP="00D73EC6">
            <w:pPr>
              <w:rPr>
                <w:rFonts w:ascii="Avenir Next" w:hAnsi="Avenir Next"/>
                <w:sz w:val="20"/>
                <w:szCs w:val="20"/>
              </w:rPr>
            </w:pPr>
            <w:r w:rsidRPr="001E1CB5">
              <w:rPr>
                <w:rFonts w:ascii="Avenir Next" w:hAnsi="Avenir Next"/>
                <w:sz w:val="20"/>
                <w:szCs w:val="20"/>
              </w:rPr>
              <w:t>Southern California Association of Governments (SCAG)</w:t>
            </w:r>
          </w:p>
        </w:tc>
      </w:tr>
      <w:tr w:rsidR="005837DD" w:rsidRPr="001E1CB5" w14:paraId="422260A5" w14:textId="77777777" w:rsidTr="00EC6EB0">
        <w:tc>
          <w:tcPr>
            <w:tcW w:w="8861" w:type="dxa"/>
            <w:shd w:val="clear" w:color="auto" w:fill="auto"/>
          </w:tcPr>
          <w:p w14:paraId="1B31784F" w14:textId="77777777" w:rsidR="005837DD" w:rsidRDefault="005837DD" w:rsidP="00974BAF">
            <w:pPr>
              <w:tabs>
                <w:tab w:val="left" w:pos="1440"/>
              </w:tabs>
              <w:rPr>
                <w:rFonts w:ascii="Avenir Next" w:hAnsi="Avenir Next"/>
                <w:sz w:val="20"/>
              </w:rPr>
            </w:pPr>
            <w:r>
              <w:rPr>
                <w:rFonts w:ascii="Avenir Next" w:hAnsi="Avenir Next"/>
                <w:sz w:val="20"/>
              </w:rPr>
              <w:t>As part of its Disadvantaged Communities Planning Initiative, SCAG is building an Active Transportation Plan template that includes a customized health assessment using HPI</w:t>
            </w:r>
          </w:p>
          <w:p w14:paraId="0B674B39" w14:textId="57A2CA23" w:rsidR="005837DD" w:rsidRDefault="005837DD" w:rsidP="00974BAF">
            <w:pPr>
              <w:tabs>
                <w:tab w:val="left" w:pos="1440"/>
              </w:tabs>
              <w:rPr>
                <w:rFonts w:ascii="Avenir Next" w:hAnsi="Avenir Next"/>
                <w:sz w:val="20"/>
              </w:rPr>
            </w:pPr>
          </w:p>
        </w:tc>
        <w:tc>
          <w:tcPr>
            <w:tcW w:w="5453" w:type="dxa"/>
            <w:shd w:val="clear" w:color="auto" w:fill="auto"/>
          </w:tcPr>
          <w:p w14:paraId="14BD6D9A" w14:textId="0F166E52" w:rsidR="005837DD" w:rsidRDefault="005837DD" w:rsidP="00D73EC6">
            <w:pPr>
              <w:rPr>
                <w:rFonts w:ascii="Avenir Next" w:hAnsi="Avenir Next"/>
                <w:sz w:val="20"/>
                <w:szCs w:val="20"/>
              </w:rPr>
            </w:pPr>
            <w:r w:rsidRPr="001E1CB5">
              <w:rPr>
                <w:rFonts w:ascii="Avenir Next" w:hAnsi="Avenir Next"/>
                <w:sz w:val="20"/>
                <w:szCs w:val="20"/>
              </w:rPr>
              <w:lastRenderedPageBreak/>
              <w:t>Southern California Association of Governments (SCAG)</w:t>
            </w:r>
          </w:p>
        </w:tc>
      </w:tr>
      <w:tr w:rsidR="00F723C5" w:rsidRPr="001E1CB5" w14:paraId="4576D8D9" w14:textId="77777777" w:rsidTr="00EC6EB0">
        <w:tc>
          <w:tcPr>
            <w:tcW w:w="8861" w:type="dxa"/>
            <w:shd w:val="clear" w:color="auto" w:fill="auto"/>
          </w:tcPr>
          <w:p w14:paraId="74B54E63" w14:textId="49BC423D" w:rsidR="00F723C5" w:rsidRPr="00974BAF" w:rsidRDefault="00974BAF" w:rsidP="00974BAF">
            <w:pPr>
              <w:tabs>
                <w:tab w:val="left" w:pos="1440"/>
              </w:tabs>
              <w:rPr>
                <w:rFonts w:ascii="Avenir Next" w:hAnsi="Avenir Next"/>
                <w:b/>
                <w:sz w:val="20"/>
              </w:rPr>
            </w:pPr>
            <w:r>
              <w:rPr>
                <w:rFonts w:ascii="Avenir Next" w:hAnsi="Avenir Next"/>
                <w:sz w:val="20"/>
              </w:rPr>
              <w:t>San Diego is l</w:t>
            </w:r>
            <w:r w:rsidRPr="00974BAF">
              <w:rPr>
                <w:rFonts w:ascii="Avenir Next" w:hAnsi="Avenir Next"/>
                <w:sz w:val="20"/>
              </w:rPr>
              <w:t xml:space="preserve">ooking at using HPI to set metrics in its </w:t>
            </w:r>
            <w:proofErr w:type="spellStart"/>
            <w:r w:rsidRPr="00974BAF">
              <w:rPr>
                <w:rFonts w:ascii="Avenir Next" w:hAnsi="Avenir Next"/>
                <w:sz w:val="20"/>
              </w:rPr>
              <w:t>AgeWell</w:t>
            </w:r>
            <w:proofErr w:type="spellEnd"/>
            <w:r w:rsidRPr="00974BAF">
              <w:rPr>
                <w:rFonts w:ascii="Avenir Next" w:hAnsi="Avenir Next"/>
                <w:sz w:val="20"/>
              </w:rPr>
              <w:t xml:space="preserve"> Plan</w:t>
            </w:r>
          </w:p>
        </w:tc>
        <w:tc>
          <w:tcPr>
            <w:tcW w:w="5453" w:type="dxa"/>
            <w:shd w:val="clear" w:color="auto" w:fill="auto"/>
          </w:tcPr>
          <w:p w14:paraId="6A8D2FFC" w14:textId="504581A6" w:rsidR="00F723C5" w:rsidRPr="001E1CB5" w:rsidRDefault="00F723C5" w:rsidP="00D73EC6">
            <w:pPr>
              <w:rPr>
                <w:rFonts w:ascii="Avenir Next" w:hAnsi="Avenir Next"/>
                <w:sz w:val="20"/>
                <w:szCs w:val="20"/>
              </w:rPr>
            </w:pPr>
            <w:r>
              <w:rPr>
                <w:rFonts w:ascii="Avenir Next" w:hAnsi="Avenir Next"/>
                <w:sz w:val="20"/>
                <w:szCs w:val="20"/>
              </w:rPr>
              <w:t>San Diego County</w:t>
            </w:r>
            <w:r w:rsidR="00974BAF">
              <w:rPr>
                <w:rFonts w:ascii="Avenir Next" w:hAnsi="Avenir Next"/>
                <w:sz w:val="20"/>
                <w:szCs w:val="20"/>
              </w:rPr>
              <w:t xml:space="preserve"> Health &amp; Human Services</w:t>
            </w:r>
          </w:p>
        </w:tc>
      </w:tr>
      <w:tr w:rsidR="00A25555" w:rsidRPr="001E1CB5" w14:paraId="6CCCF9FB" w14:textId="77777777" w:rsidTr="007968C9">
        <w:tc>
          <w:tcPr>
            <w:tcW w:w="8861" w:type="dxa"/>
            <w:shd w:val="clear" w:color="auto" w:fill="F2F2F2" w:themeFill="background1" w:themeFillShade="F2"/>
          </w:tcPr>
          <w:p w14:paraId="334AF5A4" w14:textId="1F4C6257" w:rsidR="00A25555" w:rsidRDefault="00A25555" w:rsidP="00974BAF">
            <w:pPr>
              <w:tabs>
                <w:tab w:val="left" w:pos="1440"/>
              </w:tabs>
              <w:rPr>
                <w:rFonts w:ascii="Avenir Next" w:hAnsi="Avenir Next"/>
                <w:sz w:val="20"/>
              </w:rPr>
            </w:pPr>
            <w:r>
              <w:rPr>
                <w:rFonts w:ascii="Avenir Next" w:hAnsi="Avenir Next"/>
                <w:sz w:val="20"/>
              </w:rPr>
              <w:t xml:space="preserve">HPI is </w:t>
            </w:r>
            <w:r w:rsidR="00D72806">
              <w:rPr>
                <w:rFonts w:ascii="Avenir Next" w:hAnsi="Avenir Next"/>
                <w:sz w:val="20"/>
              </w:rPr>
              <w:t>featured prominently in LA County’s</w:t>
            </w:r>
            <w:r>
              <w:rPr>
                <w:rFonts w:ascii="Avenir Next" w:hAnsi="Avenir Next"/>
                <w:sz w:val="20"/>
              </w:rPr>
              <w:t xml:space="preserve"> </w:t>
            </w:r>
            <w:hyperlink r:id="rId50" w:history="1">
              <w:r w:rsidRPr="00D72806">
                <w:rPr>
                  <w:rStyle w:val="Hyperlink"/>
                  <w:rFonts w:ascii="Avenir Next" w:hAnsi="Avenir Next"/>
                  <w:sz w:val="20"/>
                </w:rPr>
                <w:t>Center for Health Equity’s Action Plan</w:t>
              </w:r>
            </w:hyperlink>
          </w:p>
        </w:tc>
        <w:tc>
          <w:tcPr>
            <w:tcW w:w="5453" w:type="dxa"/>
            <w:shd w:val="clear" w:color="auto" w:fill="F2F2F2" w:themeFill="background1" w:themeFillShade="F2"/>
          </w:tcPr>
          <w:p w14:paraId="5DBE68F2" w14:textId="3DA3F17F" w:rsidR="00A25555" w:rsidRDefault="00A25555" w:rsidP="00D73EC6">
            <w:pPr>
              <w:rPr>
                <w:rFonts w:ascii="Avenir Next" w:hAnsi="Avenir Next"/>
                <w:sz w:val="20"/>
                <w:szCs w:val="20"/>
              </w:rPr>
            </w:pPr>
            <w:r>
              <w:rPr>
                <w:rFonts w:ascii="Avenir Next" w:hAnsi="Avenir Next"/>
                <w:sz w:val="20"/>
                <w:szCs w:val="20"/>
              </w:rPr>
              <w:t>Los Angeles County Department of Public Health</w:t>
            </w:r>
            <w:r w:rsidR="000D5FA8">
              <w:rPr>
                <w:rFonts w:ascii="Avenir Next" w:hAnsi="Avenir Next"/>
                <w:sz w:val="20"/>
                <w:szCs w:val="20"/>
              </w:rPr>
              <w:t>, Center for Health Equity</w:t>
            </w:r>
          </w:p>
        </w:tc>
      </w:tr>
      <w:tr w:rsidR="000D5FA8" w:rsidRPr="001E1CB5" w14:paraId="248A7E10" w14:textId="77777777" w:rsidTr="00EC6EB0">
        <w:tc>
          <w:tcPr>
            <w:tcW w:w="8861" w:type="dxa"/>
            <w:shd w:val="clear" w:color="auto" w:fill="auto"/>
          </w:tcPr>
          <w:p w14:paraId="28B813D4" w14:textId="53160F2C" w:rsidR="000D5FA8" w:rsidRDefault="000D5FA8" w:rsidP="00974BAF">
            <w:pPr>
              <w:tabs>
                <w:tab w:val="left" w:pos="1440"/>
              </w:tabs>
              <w:rPr>
                <w:rFonts w:ascii="Avenir Next" w:hAnsi="Avenir Next"/>
                <w:sz w:val="20"/>
              </w:rPr>
            </w:pPr>
            <w:r>
              <w:rPr>
                <w:rFonts w:ascii="Avenir Next" w:hAnsi="Avenir Next"/>
                <w:sz w:val="20"/>
              </w:rPr>
              <w:t xml:space="preserve">LADPH’s PLACE Program is using HPI to prioritize areas for pedestrian improvements in </w:t>
            </w:r>
            <w:r w:rsidR="00A71721">
              <w:rPr>
                <w:rFonts w:ascii="Avenir Next" w:hAnsi="Avenir Next"/>
                <w:sz w:val="20"/>
              </w:rPr>
              <w:t>unincorporated</w:t>
            </w:r>
            <w:r>
              <w:rPr>
                <w:rFonts w:ascii="Avenir Next" w:hAnsi="Avenir Next"/>
                <w:sz w:val="20"/>
              </w:rPr>
              <w:t xml:space="preserve"> </w:t>
            </w:r>
            <w:r w:rsidR="00A71721">
              <w:rPr>
                <w:rFonts w:ascii="Avenir Next" w:hAnsi="Avenir Next"/>
                <w:sz w:val="20"/>
              </w:rPr>
              <w:t>areas of Los Angeles</w:t>
            </w:r>
            <w:r>
              <w:rPr>
                <w:rFonts w:ascii="Avenir Next" w:hAnsi="Avenir Next"/>
                <w:sz w:val="20"/>
              </w:rPr>
              <w:t xml:space="preserve"> County, as part of its </w:t>
            </w:r>
            <w:hyperlink r:id="rId51" w:history="1">
              <w:r w:rsidR="00A71721" w:rsidRPr="00A71721">
                <w:rPr>
                  <w:rStyle w:val="Hyperlink"/>
                  <w:rFonts w:ascii="Avenir Next" w:hAnsi="Avenir Next"/>
                  <w:sz w:val="20"/>
                </w:rPr>
                <w:t>Step By Step Community Pedestrian Plan</w:t>
              </w:r>
            </w:hyperlink>
            <w:r w:rsidR="00A71721">
              <w:rPr>
                <w:rFonts w:ascii="Avenir Next" w:hAnsi="Avenir Next"/>
                <w:sz w:val="20"/>
              </w:rPr>
              <w:t xml:space="preserve"> </w:t>
            </w:r>
          </w:p>
        </w:tc>
        <w:tc>
          <w:tcPr>
            <w:tcW w:w="5453" w:type="dxa"/>
            <w:shd w:val="clear" w:color="auto" w:fill="auto"/>
          </w:tcPr>
          <w:p w14:paraId="38DD8029" w14:textId="1322B438" w:rsidR="000D5FA8" w:rsidRDefault="00A71721" w:rsidP="00D73EC6">
            <w:pPr>
              <w:rPr>
                <w:rFonts w:ascii="Avenir Next" w:hAnsi="Avenir Next"/>
                <w:sz w:val="20"/>
                <w:szCs w:val="20"/>
              </w:rPr>
            </w:pPr>
            <w:r>
              <w:rPr>
                <w:rFonts w:ascii="Avenir Next" w:hAnsi="Avenir Next"/>
                <w:sz w:val="20"/>
                <w:szCs w:val="20"/>
              </w:rPr>
              <w:t>Los Angeles County Department of Public Health, PLACE Program</w:t>
            </w:r>
          </w:p>
        </w:tc>
      </w:tr>
      <w:tr w:rsidR="0041732D" w:rsidRPr="001E1CB5" w14:paraId="0B0D31A1" w14:textId="77777777" w:rsidTr="007968C9">
        <w:tc>
          <w:tcPr>
            <w:tcW w:w="8861" w:type="dxa"/>
            <w:shd w:val="clear" w:color="auto" w:fill="F2F2F2" w:themeFill="background1" w:themeFillShade="F2"/>
          </w:tcPr>
          <w:p w14:paraId="6C43F9BC" w14:textId="68D0A03B" w:rsidR="0041732D" w:rsidRDefault="0041732D" w:rsidP="00974BAF">
            <w:pPr>
              <w:tabs>
                <w:tab w:val="left" w:pos="1440"/>
              </w:tabs>
              <w:rPr>
                <w:rFonts w:ascii="Avenir Next" w:hAnsi="Avenir Next"/>
                <w:sz w:val="20"/>
              </w:rPr>
            </w:pPr>
            <w:r>
              <w:rPr>
                <w:rFonts w:ascii="Avenir Next" w:hAnsi="Avenir Next"/>
                <w:sz w:val="20"/>
              </w:rPr>
              <w:t>LADPH is using HPI as part of it</w:t>
            </w:r>
            <w:r w:rsidR="000D5FA8">
              <w:rPr>
                <w:rFonts w:ascii="Avenir Next" w:hAnsi="Avenir Next"/>
                <w:sz w:val="20"/>
              </w:rPr>
              <w:t xml:space="preserve">s Prioritization Score Formula for street improvements in its </w:t>
            </w:r>
            <w:hyperlink r:id="rId52" w:history="1">
              <w:r w:rsidR="000D5FA8" w:rsidRPr="000D5FA8">
                <w:rPr>
                  <w:rStyle w:val="Hyperlink"/>
                  <w:rFonts w:ascii="Avenir Next" w:hAnsi="Avenir Next"/>
                  <w:sz w:val="20"/>
                </w:rPr>
                <w:t>Vision Zero Action Plan</w:t>
              </w:r>
            </w:hyperlink>
          </w:p>
        </w:tc>
        <w:tc>
          <w:tcPr>
            <w:tcW w:w="5453" w:type="dxa"/>
            <w:shd w:val="clear" w:color="auto" w:fill="F2F2F2" w:themeFill="background1" w:themeFillShade="F2"/>
          </w:tcPr>
          <w:p w14:paraId="06D095BD" w14:textId="1DFA4450" w:rsidR="0041732D" w:rsidRDefault="000D5FA8" w:rsidP="00D73EC6">
            <w:pPr>
              <w:rPr>
                <w:rFonts w:ascii="Avenir Next" w:hAnsi="Avenir Next"/>
                <w:sz w:val="20"/>
                <w:szCs w:val="20"/>
              </w:rPr>
            </w:pPr>
            <w:r>
              <w:rPr>
                <w:rFonts w:ascii="Avenir Next" w:hAnsi="Avenir Next"/>
                <w:sz w:val="20"/>
                <w:szCs w:val="20"/>
              </w:rPr>
              <w:t>Los Angeles County Department of Public Health, PLACE Program</w:t>
            </w:r>
          </w:p>
        </w:tc>
      </w:tr>
      <w:tr w:rsidR="003E396C" w:rsidRPr="001E1CB5" w14:paraId="75D3A21B" w14:textId="77777777" w:rsidTr="007968C9">
        <w:tc>
          <w:tcPr>
            <w:tcW w:w="8861" w:type="dxa"/>
            <w:shd w:val="clear" w:color="auto" w:fill="F2F2F2" w:themeFill="background1" w:themeFillShade="F2"/>
          </w:tcPr>
          <w:p w14:paraId="4383A42F" w14:textId="71DC6CAF" w:rsidR="003E396C" w:rsidRDefault="003E396C" w:rsidP="00974BAF">
            <w:pPr>
              <w:tabs>
                <w:tab w:val="left" w:pos="1440"/>
              </w:tabs>
              <w:rPr>
                <w:rFonts w:ascii="Avenir Next" w:hAnsi="Avenir Next"/>
                <w:sz w:val="20"/>
              </w:rPr>
            </w:pPr>
            <w:r>
              <w:rPr>
                <w:rFonts w:ascii="Avenir Next" w:hAnsi="Avenir Next"/>
                <w:sz w:val="20"/>
              </w:rPr>
              <w:t>The San Diego County Department of Public Works is using HPI as part of its Local Road Safety Plan</w:t>
            </w:r>
          </w:p>
        </w:tc>
        <w:tc>
          <w:tcPr>
            <w:tcW w:w="5453" w:type="dxa"/>
            <w:shd w:val="clear" w:color="auto" w:fill="F2F2F2" w:themeFill="background1" w:themeFillShade="F2"/>
          </w:tcPr>
          <w:p w14:paraId="2C3E8727" w14:textId="0D2891DD" w:rsidR="003E396C" w:rsidRDefault="003E396C" w:rsidP="00D73EC6">
            <w:pPr>
              <w:rPr>
                <w:rFonts w:ascii="Avenir Next" w:hAnsi="Avenir Next"/>
                <w:sz w:val="20"/>
                <w:szCs w:val="20"/>
              </w:rPr>
            </w:pPr>
            <w:r>
              <w:rPr>
                <w:rFonts w:ascii="Avenir Next" w:hAnsi="Avenir Next"/>
                <w:sz w:val="20"/>
                <w:szCs w:val="20"/>
              </w:rPr>
              <w:t>San Diego County Department of Public Works</w:t>
            </w:r>
          </w:p>
        </w:tc>
      </w:tr>
      <w:tr w:rsidR="00105A19" w:rsidRPr="001E1CB5" w14:paraId="39111A6B" w14:textId="77777777" w:rsidTr="00EC6EB0">
        <w:tc>
          <w:tcPr>
            <w:tcW w:w="8861" w:type="dxa"/>
            <w:shd w:val="clear" w:color="auto" w:fill="auto"/>
          </w:tcPr>
          <w:p w14:paraId="16632A39" w14:textId="51525AED" w:rsidR="00105A19" w:rsidRDefault="00105A19" w:rsidP="00974BAF">
            <w:pPr>
              <w:tabs>
                <w:tab w:val="left" w:pos="1440"/>
              </w:tabs>
              <w:rPr>
                <w:rFonts w:ascii="Avenir Next" w:hAnsi="Avenir Next"/>
                <w:sz w:val="20"/>
              </w:rPr>
            </w:pPr>
            <w:r>
              <w:rPr>
                <w:rFonts w:ascii="Avenir Next" w:hAnsi="Avenir Next"/>
                <w:sz w:val="20"/>
              </w:rPr>
              <w:t xml:space="preserve">HPI is included as a data resource for </w:t>
            </w:r>
            <w:hyperlink r:id="rId53" w:history="1">
              <w:r w:rsidRPr="00105A19">
                <w:rPr>
                  <w:rStyle w:val="Hyperlink"/>
                  <w:rFonts w:ascii="Avenir Next" w:hAnsi="Avenir Next"/>
                  <w:sz w:val="20"/>
                </w:rPr>
                <w:t>Equity Indicators</w:t>
              </w:r>
            </w:hyperlink>
            <w:r>
              <w:rPr>
                <w:rFonts w:ascii="Avenir Next" w:hAnsi="Avenir Next"/>
                <w:sz w:val="20"/>
              </w:rPr>
              <w:t xml:space="preserve"> to use in regional planning activities</w:t>
            </w:r>
          </w:p>
        </w:tc>
        <w:tc>
          <w:tcPr>
            <w:tcW w:w="5453" w:type="dxa"/>
            <w:shd w:val="clear" w:color="auto" w:fill="auto"/>
          </w:tcPr>
          <w:p w14:paraId="72AD9F8D" w14:textId="77777777" w:rsidR="00105A19" w:rsidRDefault="00105A19" w:rsidP="00D73EC6">
            <w:pPr>
              <w:rPr>
                <w:rFonts w:ascii="Avenir Next" w:hAnsi="Avenir Next"/>
                <w:sz w:val="20"/>
                <w:szCs w:val="20"/>
              </w:rPr>
            </w:pPr>
            <w:r>
              <w:rPr>
                <w:rFonts w:ascii="Avenir Next" w:hAnsi="Avenir Next"/>
                <w:sz w:val="20"/>
                <w:szCs w:val="20"/>
              </w:rPr>
              <w:t>Los Angeles County Department of Regional Planning</w:t>
            </w:r>
          </w:p>
          <w:p w14:paraId="75578187" w14:textId="1B284361" w:rsidR="00105A19" w:rsidRDefault="00105A19" w:rsidP="00D73EC6">
            <w:pPr>
              <w:rPr>
                <w:rFonts w:ascii="Avenir Next" w:hAnsi="Avenir Next"/>
                <w:sz w:val="20"/>
                <w:szCs w:val="20"/>
              </w:rPr>
            </w:pPr>
          </w:p>
        </w:tc>
      </w:tr>
      <w:tr w:rsidR="0097229E" w:rsidRPr="001E1CB5" w14:paraId="32E78C23" w14:textId="77777777" w:rsidTr="00EC6EB0">
        <w:tc>
          <w:tcPr>
            <w:tcW w:w="8861" w:type="dxa"/>
            <w:shd w:val="clear" w:color="auto" w:fill="auto"/>
          </w:tcPr>
          <w:p w14:paraId="10E0EF0B" w14:textId="05EFD5B9" w:rsidR="0097229E" w:rsidRDefault="0097229E" w:rsidP="00974BAF">
            <w:pPr>
              <w:tabs>
                <w:tab w:val="left" w:pos="1440"/>
              </w:tabs>
              <w:rPr>
                <w:rFonts w:ascii="Avenir Next" w:hAnsi="Avenir Next"/>
                <w:sz w:val="20"/>
              </w:rPr>
            </w:pPr>
            <w:r>
              <w:rPr>
                <w:rFonts w:ascii="Avenir Next" w:hAnsi="Avenir Next"/>
                <w:sz w:val="20"/>
              </w:rPr>
              <w:t>An HPI map is included in the Equity &amp; Resilience Briefing prepared for community workshops on the County’s Sustainability Plan</w:t>
            </w:r>
          </w:p>
        </w:tc>
        <w:tc>
          <w:tcPr>
            <w:tcW w:w="5453" w:type="dxa"/>
            <w:shd w:val="clear" w:color="auto" w:fill="auto"/>
          </w:tcPr>
          <w:p w14:paraId="203F2E7F" w14:textId="2767F62D" w:rsidR="0097229E" w:rsidRDefault="0097229E" w:rsidP="00D73EC6">
            <w:pPr>
              <w:rPr>
                <w:rFonts w:ascii="Avenir Next" w:hAnsi="Avenir Next"/>
                <w:sz w:val="20"/>
                <w:szCs w:val="20"/>
              </w:rPr>
            </w:pPr>
            <w:r>
              <w:rPr>
                <w:rFonts w:ascii="Avenir Next" w:hAnsi="Avenir Next"/>
                <w:sz w:val="20"/>
                <w:szCs w:val="20"/>
              </w:rPr>
              <w:t>Los Angeles County Sustainability Office</w:t>
            </w:r>
          </w:p>
        </w:tc>
      </w:tr>
      <w:tr w:rsidR="003D1DD5" w:rsidRPr="001E1CB5" w14:paraId="31778BF6" w14:textId="77777777" w:rsidTr="007968C9">
        <w:tc>
          <w:tcPr>
            <w:tcW w:w="8861" w:type="dxa"/>
            <w:shd w:val="clear" w:color="auto" w:fill="F2F2F2" w:themeFill="background1" w:themeFillShade="F2"/>
          </w:tcPr>
          <w:p w14:paraId="412757D3" w14:textId="73B29F11" w:rsidR="003D1DD5" w:rsidRDefault="003D1DD5" w:rsidP="00974BAF">
            <w:pPr>
              <w:tabs>
                <w:tab w:val="left" w:pos="1440"/>
              </w:tabs>
              <w:rPr>
                <w:rFonts w:ascii="Avenir Next" w:hAnsi="Avenir Next"/>
                <w:sz w:val="20"/>
              </w:rPr>
            </w:pPr>
            <w:r>
              <w:rPr>
                <w:rFonts w:ascii="Avenir Next" w:hAnsi="Avenir Next"/>
                <w:sz w:val="20"/>
              </w:rPr>
              <w:t>Gensler Architects is using HPI as part of a Climate Resiliency Assessment of low-income communities in Southern California</w:t>
            </w:r>
          </w:p>
        </w:tc>
        <w:tc>
          <w:tcPr>
            <w:tcW w:w="5453" w:type="dxa"/>
            <w:shd w:val="clear" w:color="auto" w:fill="F2F2F2" w:themeFill="background1" w:themeFillShade="F2"/>
          </w:tcPr>
          <w:p w14:paraId="1D611BE3" w14:textId="0ED9CECE" w:rsidR="003D1DD5" w:rsidRDefault="00EC6EB0" w:rsidP="00D73EC6">
            <w:pPr>
              <w:rPr>
                <w:rFonts w:ascii="Avenir Next" w:hAnsi="Avenir Next"/>
                <w:sz w:val="20"/>
                <w:szCs w:val="20"/>
              </w:rPr>
            </w:pPr>
            <w:r>
              <w:rPr>
                <w:rFonts w:ascii="Avenir Next" w:hAnsi="Avenir Next"/>
                <w:sz w:val="20"/>
                <w:szCs w:val="20"/>
              </w:rPr>
              <w:t xml:space="preserve">City of Los Angeles (consultant: </w:t>
            </w:r>
            <w:r w:rsidR="003D1DD5">
              <w:rPr>
                <w:rFonts w:ascii="Avenir Next" w:hAnsi="Avenir Next"/>
                <w:sz w:val="20"/>
                <w:szCs w:val="20"/>
              </w:rPr>
              <w:t>Gensler Architects</w:t>
            </w:r>
            <w:r>
              <w:rPr>
                <w:rFonts w:ascii="Avenir Next" w:hAnsi="Avenir Next"/>
                <w:sz w:val="20"/>
                <w:szCs w:val="20"/>
              </w:rPr>
              <w:t>)</w:t>
            </w:r>
          </w:p>
        </w:tc>
      </w:tr>
      <w:tr w:rsidR="0004526F" w:rsidRPr="001E1CB5" w14:paraId="4F324C47" w14:textId="77777777" w:rsidTr="007968C9">
        <w:tc>
          <w:tcPr>
            <w:tcW w:w="8861" w:type="dxa"/>
            <w:shd w:val="clear" w:color="auto" w:fill="F2F2F2" w:themeFill="background1" w:themeFillShade="F2"/>
          </w:tcPr>
          <w:p w14:paraId="1DF00171" w14:textId="6AF4C951" w:rsidR="0004526F" w:rsidRDefault="0004526F" w:rsidP="00974BAF">
            <w:pPr>
              <w:tabs>
                <w:tab w:val="left" w:pos="1440"/>
              </w:tabs>
              <w:rPr>
                <w:rFonts w:ascii="Avenir Next" w:hAnsi="Avenir Next"/>
                <w:sz w:val="20"/>
              </w:rPr>
            </w:pPr>
            <w:r>
              <w:rPr>
                <w:rFonts w:ascii="Avenir Next" w:hAnsi="Avenir Next"/>
                <w:sz w:val="20"/>
              </w:rPr>
              <w:t>Merced County’s Department of Public Health links to HPI from their “</w:t>
            </w:r>
            <w:hyperlink r:id="rId54" w:history="1">
              <w:r w:rsidRPr="0004526F">
                <w:rPr>
                  <w:rStyle w:val="Hyperlink"/>
                  <w:rFonts w:ascii="Avenir Next" w:hAnsi="Avenir Next"/>
                  <w:sz w:val="20"/>
                </w:rPr>
                <w:t>All in for Health</w:t>
              </w:r>
            </w:hyperlink>
            <w:r>
              <w:rPr>
                <w:rFonts w:ascii="Avenir Next" w:hAnsi="Avenir Next"/>
                <w:sz w:val="20"/>
              </w:rPr>
              <w:t>” campaign website, which contains links and resources discussing social determinants of health data</w:t>
            </w:r>
          </w:p>
        </w:tc>
        <w:tc>
          <w:tcPr>
            <w:tcW w:w="5453" w:type="dxa"/>
            <w:shd w:val="clear" w:color="auto" w:fill="F2F2F2" w:themeFill="background1" w:themeFillShade="F2"/>
          </w:tcPr>
          <w:p w14:paraId="1B74140F" w14:textId="02502537" w:rsidR="0004526F" w:rsidRDefault="0004526F" w:rsidP="00D73EC6">
            <w:pPr>
              <w:rPr>
                <w:rFonts w:ascii="Avenir Next" w:hAnsi="Avenir Next"/>
                <w:sz w:val="20"/>
                <w:szCs w:val="20"/>
              </w:rPr>
            </w:pPr>
            <w:r>
              <w:rPr>
                <w:rFonts w:ascii="Avenir Next" w:hAnsi="Avenir Next"/>
                <w:sz w:val="20"/>
                <w:szCs w:val="20"/>
              </w:rPr>
              <w:t>Merced County Department of Public Health</w:t>
            </w:r>
          </w:p>
        </w:tc>
      </w:tr>
      <w:tr w:rsidR="0004526F" w:rsidRPr="001E1CB5" w14:paraId="380CCF3A" w14:textId="77777777" w:rsidTr="007968C9">
        <w:tc>
          <w:tcPr>
            <w:tcW w:w="8861" w:type="dxa"/>
            <w:shd w:val="clear" w:color="auto" w:fill="F2F2F2" w:themeFill="background1" w:themeFillShade="F2"/>
          </w:tcPr>
          <w:p w14:paraId="512DD61C" w14:textId="63CBB139" w:rsidR="0004526F" w:rsidRDefault="0004526F" w:rsidP="00974BAF">
            <w:pPr>
              <w:tabs>
                <w:tab w:val="left" w:pos="1440"/>
              </w:tabs>
              <w:rPr>
                <w:rFonts w:ascii="Avenir Next" w:hAnsi="Avenir Next"/>
                <w:sz w:val="20"/>
              </w:rPr>
            </w:pPr>
            <w:r>
              <w:rPr>
                <w:rFonts w:ascii="Avenir Next" w:hAnsi="Avenir Next"/>
                <w:sz w:val="20"/>
              </w:rPr>
              <w:t xml:space="preserve">Monterey’s county health department links to HPI as a resource for </w:t>
            </w:r>
            <w:hyperlink r:id="rId55" w:history="1">
              <w:r w:rsidR="008760C3" w:rsidRPr="008760C3">
                <w:rPr>
                  <w:rStyle w:val="Hyperlink"/>
                  <w:rFonts w:ascii="Avenir Next" w:hAnsi="Avenir Next"/>
                  <w:sz w:val="20"/>
                </w:rPr>
                <w:t>county health data</w:t>
              </w:r>
            </w:hyperlink>
          </w:p>
        </w:tc>
        <w:tc>
          <w:tcPr>
            <w:tcW w:w="5453" w:type="dxa"/>
            <w:shd w:val="clear" w:color="auto" w:fill="F2F2F2" w:themeFill="background1" w:themeFillShade="F2"/>
          </w:tcPr>
          <w:p w14:paraId="667BD7A5" w14:textId="158665B4" w:rsidR="0004526F" w:rsidRDefault="0004526F" w:rsidP="00D73EC6">
            <w:pPr>
              <w:rPr>
                <w:rFonts w:ascii="Avenir Next" w:hAnsi="Avenir Next"/>
                <w:sz w:val="20"/>
                <w:szCs w:val="20"/>
              </w:rPr>
            </w:pPr>
            <w:r>
              <w:rPr>
                <w:rFonts w:ascii="Avenir Next" w:hAnsi="Avenir Next"/>
                <w:sz w:val="20"/>
                <w:szCs w:val="20"/>
              </w:rPr>
              <w:t>County of Monterey Health Department</w:t>
            </w:r>
          </w:p>
        </w:tc>
      </w:tr>
      <w:tr w:rsidR="00974224" w:rsidRPr="001E1CB5" w14:paraId="093FEA81" w14:textId="77777777" w:rsidTr="007968C9">
        <w:tc>
          <w:tcPr>
            <w:tcW w:w="8861" w:type="dxa"/>
            <w:shd w:val="clear" w:color="auto" w:fill="F2F2F2" w:themeFill="background1" w:themeFillShade="F2"/>
          </w:tcPr>
          <w:p w14:paraId="4C14A0C2" w14:textId="1CCA6848" w:rsidR="00974224" w:rsidRDefault="00974224" w:rsidP="00974BAF">
            <w:pPr>
              <w:tabs>
                <w:tab w:val="left" w:pos="1440"/>
              </w:tabs>
              <w:rPr>
                <w:rFonts w:ascii="Avenir Next" w:hAnsi="Avenir Next"/>
                <w:sz w:val="20"/>
              </w:rPr>
            </w:pPr>
            <w:r>
              <w:rPr>
                <w:rFonts w:ascii="Avenir Next" w:hAnsi="Avenir Next"/>
                <w:sz w:val="20"/>
              </w:rPr>
              <w:t xml:space="preserve">HPI maps are included in the </w:t>
            </w:r>
            <w:hyperlink r:id="rId56" w:history="1">
              <w:r w:rsidRPr="00974224">
                <w:rPr>
                  <w:rStyle w:val="Hyperlink"/>
                  <w:rFonts w:ascii="Avenir Next" w:hAnsi="Avenir Next"/>
                  <w:sz w:val="20"/>
                </w:rPr>
                <w:t>Healthy City, Healthy Residents Active Transportation/Active Living Policy Report</w:t>
              </w:r>
            </w:hyperlink>
            <w:r>
              <w:rPr>
                <w:rFonts w:ascii="Avenir Next" w:hAnsi="Avenir Next"/>
                <w:sz w:val="20"/>
              </w:rPr>
              <w:t xml:space="preserve"> (p. 9)</w:t>
            </w:r>
          </w:p>
        </w:tc>
        <w:tc>
          <w:tcPr>
            <w:tcW w:w="5453" w:type="dxa"/>
            <w:shd w:val="clear" w:color="auto" w:fill="F2F2F2" w:themeFill="background1" w:themeFillShade="F2"/>
          </w:tcPr>
          <w:p w14:paraId="4E681023" w14:textId="74AD7AF7" w:rsidR="00974224" w:rsidRDefault="00974224" w:rsidP="00D73EC6">
            <w:pPr>
              <w:rPr>
                <w:rFonts w:ascii="Avenir Next" w:hAnsi="Avenir Next"/>
                <w:sz w:val="20"/>
                <w:szCs w:val="20"/>
              </w:rPr>
            </w:pPr>
            <w:r>
              <w:rPr>
                <w:rFonts w:ascii="Avenir Next" w:hAnsi="Avenir Next"/>
                <w:sz w:val="20"/>
                <w:szCs w:val="20"/>
              </w:rPr>
              <w:t xml:space="preserve">County of San Diego Health &amp; Human Services Agency, </w:t>
            </w:r>
            <w:proofErr w:type="spellStart"/>
            <w:r>
              <w:rPr>
                <w:rFonts w:ascii="Avenir Next" w:hAnsi="Avenir Next"/>
                <w:sz w:val="20"/>
                <w:szCs w:val="20"/>
              </w:rPr>
              <w:t>LiveWell</w:t>
            </w:r>
            <w:proofErr w:type="spellEnd"/>
            <w:r>
              <w:rPr>
                <w:rFonts w:ascii="Avenir Next" w:hAnsi="Avenir Next"/>
                <w:sz w:val="20"/>
                <w:szCs w:val="20"/>
              </w:rPr>
              <w:t xml:space="preserve"> San Diego, Vista Community Clinic, </w:t>
            </w:r>
            <w:proofErr w:type="spellStart"/>
            <w:r>
              <w:rPr>
                <w:rFonts w:ascii="Avenir Next" w:hAnsi="Avenir Next"/>
                <w:sz w:val="20"/>
                <w:szCs w:val="20"/>
              </w:rPr>
              <w:t>Poder</w:t>
            </w:r>
            <w:proofErr w:type="spellEnd"/>
            <w:r>
              <w:rPr>
                <w:rFonts w:ascii="Avenir Next" w:hAnsi="Avenir Next"/>
                <w:sz w:val="20"/>
                <w:szCs w:val="20"/>
              </w:rPr>
              <w:t xml:space="preserve"> Popular, Circulate San Diego, </w:t>
            </w:r>
          </w:p>
        </w:tc>
      </w:tr>
      <w:tr w:rsidR="004905AF" w:rsidRPr="001E1CB5" w14:paraId="64A60464" w14:textId="77777777" w:rsidTr="00EC6EB0">
        <w:tc>
          <w:tcPr>
            <w:tcW w:w="8861" w:type="dxa"/>
            <w:shd w:val="clear" w:color="auto" w:fill="BDD6EE" w:themeFill="accent5" w:themeFillTint="66"/>
          </w:tcPr>
          <w:p w14:paraId="50A48F18" w14:textId="34375466" w:rsidR="004905AF" w:rsidRDefault="00974224" w:rsidP="004905AF">
            <w:pPr>
              <w:tabs>
                <w:tab w:val="left" w:pos="1440"/>
              </w:tabs>
              <w:rPr>
                <w:rFonts w:ascii="Avenir Next" w:hAnsi="Avenir Next"/>
                <w:sz w:val="20"/>
              </w:rPr>
            </w:pPr>
            <w:r>
              <w:rPr>
                <w:rFonts w:ascii="Avenir Next Demi Bold" w:hAnsi="Avenir Next Demi Bold"/>
                <w:b/>
                <w:color w:val="5D95C6"/>
                <w:sz w:val="20"/>
                <w:szCs w:val="20"/>
              </w:rPr>
              <w:t>Research Analysis</w:t>
            </w:r>
          </w:p>
        </w:tc>
        <w:tc>
          <w:tcPr>
            <w:tcW w:w="5453" w:type="dxa"/>
            <w:shd w:val="clear" w:color="auto" w:fill="BDD6EE" w:themeFill="accent5" w:themeFillTint="66"/>
          </w:tcPr>
          <w:p w14:paraId="54127F2F" w14:textId="77777777" w:rsidR="004905AF" w:rsidRDefault="004905AF" w:rsidP="004905AF">
            <w:pPr>
              <w:rPr>
                <w:rFonts w:ascii="Avenir Next" w:hAnsi="Avenir Next"/>
                <w:sz w:val="20"/>
                <w:szCs w:val="20"/>
              </w:rPr>
            </w:pPr>
          </w:p>
        </w:tc>
      </w:tr>
      <w:tr w:rsidR="00370F5F" w:rsidRPr="001E1CB5" w14:paraId="7926D808" w14:textId="77777777" w:rsidTr="00EC6EB0">
        <w:tc>
          <w:tcPr>
            <w:tcW w:w="8861" w:type="dxa"/>
            <w:shd w:val="clear" w:color="auto" w:fill="auto"/>
          </w:tcPr>
          <w:p w14:paraId="4FF71C7B" w14:textId="172F2B4D" w:rsidR="00370F5F" w:rsidRPr="00EC6EB0" w:rsidRDefault="00370F5F" w:rsidP="00370F5F">
            <w:pPr>
              <w:rPr>
                <w:rFonts w:ascii="Avenir Next" w:hAnsi="Avenir Next"/>
                <w:sz w:val="20"/>
                <w:szCs w:val="20"/>
              </w:rPr>
            </w:pPr>
            <w:r w:rsidRPr="00EC6EB0">
              <w:rPr>
                <w:rFonts w:ascii="Avenir Next" w:hAnsi="Avenir Next" w:cs="Calibri"/>
                <w:color w:val="000000"/>
                <w:sz w:val="20"/>
                <w:szCs w:val="20"/>
              </w:rPr>
              <w:t xml:space="preserve">LADPH used HPI as part of an equity analysis on geographic distribution of licensed and unlicensed cannabis establishments in relation to HPI scores.   </w:t>
            </w:r>
          </w:p>
          <w:p w14:paraId="667579A3" w14:textId="77777777" w:rsidR="00370F5F" w:rsidRPr="00EC6EB0" w:rsidRDefault="00370F5F" w:rsidP="00370F5F">
            <w:pPr>
              <w:tabs>
                <w:tab w:val="left" w:pos="1440"/>
              </w:tabs>
              <w:rPr>
                <w:rFonts w:ascii="Avenir Next" w:hAnsi="Avenir Next"/>
                <w:sz w:val="20"/>
              </w:rPr>
            </w:pPr>
          </w:p>
        </w:tc>
        <w:tc>
          <w:tcPr>
            <w:tcW w:w="5453" w:type="dxa"/>
            <w:shd w:val="clear" w:color="auto" w:fill="auto"/>
          </w:tcPr>
          <w:p w14:paraId="43C86065" w14:textId="0FBD4E36" w:rsidR="00370F5F" w:rsidRPr="00EC6EB0" w:rsidRDefault="00370F5F" w:rsidP="00370F5F">
            <w:pPr>
              <w:rPr>
                <w:rFonts w:ascii="Avenir Next" w:hAnsi="Avenir Next"/>
                <w:sz w:val="20"/>
                <w:szCs w:val="20"/>
              </w:rPr>
            </w:pPr>
            <w:r w:rsidRPr="00EC6EB0">
              <w:rPr>
                <w:rFonts w:ascii="Avenir Next" w:hAnsi="Avenir Next"/>
                <w:sz w:val="20"/>
                <w:szCs w:val="20"/>
              </w:rPr>
              <w:t>Los Angeles County Department of Public Health</w:t>
            </w:r>
          </w:p>
        </w:tc>
      </w:tr>
      <w:tr w:rsidR="00101ACC" w:rsidRPr="001E1CB5" w14:paraId="74BD151E" w14:textId="77777777" w:rsidTr="005566C9">
        <w:tc>
          <w:tcPr>
            <w:tcW w:w="8861" w:type="dxa"/>
            <w:shd w:val="clear" w:color="auto" w:fill="F89A1C"/>
          </w:tcPr>
          <w:p w14:paraId="064BDE2F" w14:textId="242E784A" w:rsidR="00101ACC" w:rsidRPr="001E1CB5" w:rsidRDefault="00785BBA" w:rsidP="005566C9">
            <w:pPr>
              <w:rPr>
                <w:rFonts w:ascii="Avenir Next Demi Bold" w:hAnsi="Avenir Next Demi Bold"/>
                <w:b/>
                <w:color w:val="FFFFFF" w:themeColor="background1"/>
                <w:sz w:val="20"/>
                <w:szCs w:val="20"/>
              </w:rPr>
            </w:pPr>
            <w:r>
              <w:rPr>
                <w:rFonts w:ascii="Avenir Next Demi Bold" w:hAnsi="Avenir Next Demi Bold"/>
                <w:b/>
                <w:color w:val="FFFFFF" w:themeColor="background1"/>
                <w:sz w:val="20"/>
                <w:szCs w:val="20"/>
              </w:rPr>
              <w:t>Community</w:t>
            </w:r>
          </w:p>
        </w:tc>
        <w:tc>
          <w:tcPr>
            <w:tcW w:w="5453" w:type="dxa"/>
            <w:shd w:val="clear" w:color="auto" w:fill="F89A1C"/>
          </w:tcPr>
          <w:p w14:paraId="27975C4F" w14:textId="77777777" w:rsidR="00101ACC" w:rsidRPr="001E1CB5" w:rsidRDefault="00101ACC" w:rsidP="005566C9">
            <w:pPr>
              <w:rPr>
                <w:rFonts w:ascii="Avenir Next Demi Bold" w:hAnsi="Avenir Next Demi Bold"/>
                <w:b/>
                <w:color w:val="FFFFFF" w:themeColor="background1"/>
                <w:sz w:val="20"/>
                <w:szCs w:val="20"/>
              </w:rPr>
            </w:pPr>
          </w:p>
        </w:tc>
      </w:tr>
      <w:tr w:rsidR="00101ACC" w:rsidRPr="001E1CB5" w14:paraId="74DAA2FC" w14:textId="77777777" w:rsidTr="005566C9">
        <w:tc>
          <w:tcPr>
            <w:tcW w:w="8861" w:type="dxa"/>
            <w:shd w:val="clear" w:color="auto" w:fill="F2F2F2" w:themeFill="background1" w:themeFillShade="F2"/>
          </w:tcPr>
          <w:p w14:paraId="17C2DCB1" w14:textId="77777777" w:rsidR="00101ACC" w:rsidRPr="000658D4" w:rsidRDefault="00101ACC" w:rsidP="005566C9">
            <w:pPr>
              <w:rPr>
                <w:rFonts w:ascii="Avenir Next" w:hAnsi="Avenir Next"/>
                <w:color w:val="000000" w:themeColor="text1"/>
                <w:sz w:val="20"/>
                <w:szCs w:val="20"/>
                <w:u w:val="single"/>
              </w:rPr>
            </w:pPr>
            <w:r w:rsidRPr="000658D4">
              <w:rPr>
                <w:rFonts w:ascii="Avenir Next" w:hAnsi="Avenir Next"/>
                <w:sz w:val="20"/>
                <w:szCs w:val="20"/>
              </w:rPr>
              <w:lastRenderedPageBreak/>
              <w:t xml:space="preserve">The California Environmental Justice Alliance (CEJA) recommends use of HPI in developing the environmental justice element of community general plans, as identified in their </w:t>
            </w:r>
            <w:hyperlink r:id="rId57" w:history="1">
              <w:r w:rsidRPr="000658D4">
                <w:rPr>
                  <w:rStyle w:val="Hyperlink"/>
                  <w:rFonts w:ascii="Avenir Next" w:hAnsi="Avenir Next"/>
                  <w:sz w:val="20"/>
                  <w:szCs w:val="20"/>
                  <w:u w:val="none"/>
                </w:rPr>
                <w:t>SB 1000 Toolkit</w:t>
              </w:r>
            </w:hyperlink>
            <w:r w:rsidRPr="000658D4">
              <w:rPr>
                <w:rStyle w:val="Hyperlink"/>
                <w:rFonts w:ascii="Avenir Next" w:hAnsi="Avenir Next"/>
                <w:sz w:val="20"/>
                <w:szCs w:val="20"/>
                <w:u w:val="none"/>
              </w:rPr>
              <w:t xml:space="preserve">, </w:t>
            </w:r>
            <w:r w:rsidRPr="000658D4">
              <w:rPr>
                <w:rStyle w:val="Hyperlink"/>
                <w:rFonts w:ascii="Avenir Next" w:hAnsi="Avenir Next"/>
                <w:color w:val="000000" w:themeColor="text1"/>
                <w:sz w:val="20"/>
                <w:szCs w:val="20"/>
                <w:u w:val="none"/>
              </w:rPr>
              <w:t xml:space="preserve">and also highlights HPI as a tool to identify disadvantaged communities in their March 2019 report, </w:t>
            </w:r>
            <w:hyperlink r:id="rId58" w:history="1">
              <w:proofErr w:type="spellStart"/>
              <w:r w:rsidRPr="000658D4">
                <w:rPr>
                  <w:rStyle w:val="Hyperlink"/>
                  <w:rFonts w:ascii="Avenir Next" w:hAnsi="Avenir Next"/>
                  <w:sz w:val="20"/>
                  <w:szCs w:val="20"/>
                </w:rPr>
                <w:t>CalEnviroScreen</w:t>
              </w:r>
              <w:proofErr w:type="spellEnd"/>
              <w:r w:rsidRPr="000658D4">
                <w:rPr>
                  <w:rStyle w:val="Hyperlink"/>
                  <w:rFonts w:ascii="Avenir Next" w:hAnsi="Avenir Next"/>
                  <w:sz w:val="20"/>
                  <w:szCs w:val="20"/>
                </w:rPr>
                <w:t>: A Critical Tool for Achieving Environmental Justice in California</w:t>
              </w:r>
            </w:hyperlink>
          </w:p>
        </w:tc>
        <w:tc>
          <w:tcPr>
            <w:tcW w:w="5453" w:type="dxa"/>
            <w:shd w:val="clear" w:color="auto" w:fill="F2F2F2" w:themeFill="background1" w:themeFillShade="F2"/>
          </w:tcPr>
          <w:p w14:paraId="29993031" w14:textId="0E32C711" w:rsidR="00101ACC" w:rsidRPr="001E1CB5" w:rsidRDefault="00101ACC" w:rsidP="005566C9">
            <w:pPr>
              <w:rPr>
                <w:rFonts w:ascii="Avenir Next" w:hAnsi="Avenir Next"/>
                <w:sz w:val="20"/>
                <w:szCs w:val="20"/>
              </w:rPr>
            </w:pPr>
            <w:r w:rsidRPr="001E1CB5">
              <w:rPr>
                <w:rFonts w:ascii="Avenir Next" w:hAnsi="Avenir Next"/>
                <w:sz w:val="20"/>
                <w:szCs w:val="20"/>
              </w:rPr>
              <w:t>California Environmental Justice Alliance</w:t>
            </w:r>
            <w:r w:rsidR="00071429">
              <w:rPr>
                <w:rFonts w:ascii="Avenir Next" w:hAnsi="Avenir Next"/>
                <w:sz w:val="20"/>
                <w:szCs w:val="20"/>
              </w:rPr>
              <w:t xml:space="preserve"> (CEJA)</w:t>
            </w:r>
          </w:p>
        </w:tc>
      </w:tr>
      <w:tr w:rsidR="00071429" w:rsidRPr="001E1CB5" w14:paraId="2C1DE645" w14:textId="77777777" w:rsidTr="005566C9">
        <w:tc>
          <w:tcPr>
            <w:tcW w:w="8861" w:type="dxa"/>
            <w:shd w:val="clear" w:color="auto" w:fill="F2F2F2" w:themeFill="background1" w:themeFillShade="F2"/>
          </w:tcPr>
          <w:p w14:paraId="55965D49" w14:textId="3A3CCF04" w:rsidR="00F14D8B" w:rsidRPr="00F14D8B" w:rsidRDefault="00F14D8B" w:rsidP="00F14D8B">
            <w:pPr>
              <w:rPr>
                <w:rFonts w:ascii="Avenir Next" w:hAnsi="Avenir Next"/>
                <w:sz w:val="20"/>
                <w:szCs w:val="20"/>
              </w:rPr>
            </w:pPr>
            <w:r>
              <w:rPr>
                <w:rFonts w:ascii="Avenir Next" w:hAnsi="Avenir Next"/>
                <w:sz w:val="20"/>
                <w:szCs w:val="20"/>
              </w:rPr>
              <w:t xml:space="preserve">In </w:t>
            </w:r>
            <w:hyperlink r:id="rId59" w:history="1">
              <w:r w:rsidRPr="00A76F45">
                <w:rPr>
                  <w:rStyle w:val="Hyperlink"/>
                  <w:rFonts w:ascii="Avenir Next" w:hAnsi="Avenir Next"/>
                  <w:i/>
                  <w:sz w:val="20"/>
                  <w:szCs w:val="20"/>
                </w:rPr>
                <w:t>Mapping Resilience: A Blueprint for Thriving in the Face of Climate Disasters</w:t>
              </w:r>
            </w:hyperlink>
            <w:r>
              <w:rPr>
                <w:rFonts w:ascii="Avenir Next" w:hAnsi="Avenir Next"/>
                <w:i/>
                <w:sz w:val="20"/>
                <w:szCs w:val="20"/>
              </w:rPr>
              <w:t xml:space="preserve">, </w:t>
            </w:r>
            <w:r>
              <w:rPr>
                <w:rFonts w:ascii="Avenir Next" w:hAnsi="Avenir Next"/>
                <w:sz w:val="20"/>
                <w:szCs w:val="20"/>
              </w:rPr>
              <w:t>APEN identifies HPI as one of four statewide frameworks that stand out “</w:t>
            </w:r>
            <w:r w:rsidRPr="00F14D8B">
              <w:rPr>
                <w:rFonts w:ascii="Avenir Next" w:hAnsi="Avenir Next"/>
                <w:sz w:val="20"/>
                <w:szCs w:val="20"/>
              </w:rPr>
              <w:t>in regard to comprehensively integrating multiple exposures, population sensitivity, and</w:t>
            </w:r>
            <w:r>
              <w:rPr>
                <w:rFonts w:ascii="Avenir Next" w:hAnsi="Avenir Next"/>
                <w:sz w:val="20"/>
                <w:szCs w:val="20"/>
              </w:rPr>
              <w:t xml:space="preserve"> </w:t>
            </w:r>
            <w:r w:rsidRPr="00F14D8B">
              <w:rPr>
                <w:rFonts w:ascii="Avenir Next" w:hAnsi="Avenir Next"/>
                <w:sz w:val="20"/>
                <w:szCs w:val="20"/>
              </w:rPr>
              <w:t>adaptive capacity. These frameworks are selected based on breadth (those that incorporate the greatest number</w:t>
            </w:r>
          </w:p>
          <w:p w14:paraId="2CF39C93" w14:textId="4823205F" w:rsidR="00071429" w:rsidRPr="00C87B7B" w:rsidRDefault="00F14D8B" w:rsidP="00F14D8B">
            <w:pPr>
              <w:rPr>
                <w:rFonts w:ascii="Avenir Next" w:hAnsi="Avenir Next"/>
                <w:b/>
                <w:sz w:val="20"/>
                <w:szCs w:val="20"/>
              </w:rPr>
            </w:pPr>
            <w:r w:rsidRPr="00F14D8B">
              <w:rPr>
                <w:rFonts w:ascii="Avenir Next" w:hAnsi="Avenir Next"/>
                <w:sz w:val="20"/>
                <w:szCs w:val="20"/>
              </w:rPr>
              <w:t>of indicators across exposures and vulnerability factors) as well as accessibility of data (those</w:t>
            </w:r>
            <w:r>
              <w:rPr>
                <w:rFonts w:ascii="Avenir Next" w:hAnsi="Avenir Next"/>
                <w:sz w:val="20"/>
                <w:szCs w:val="20"/>
              </w:rPr>
              <w:t xml:space="preserve"> </w:t>
            </w:r>
            <w:r w:rsidRPr="00F14D8B">
              <w:rPr>
                <w:rFonts w:ascii="Avenir Next" w:hAnsi="Avenir Next"/>
                <w:sz w:val="20"/>
                <w:szCs w:val="20"/>
              </w:rPr>
              <w:t>with high-quality</w:t>
            </w:r>
            <w:r>
              <w:rPr>
                <w:rFonts w:ascii="Avenir Next" w:hAnsi="Avenir Next"/>
                <w:sz w:val="20"/>
                <w:szCs w:val="20"/>
              </w:rPr>
              <w:t xml:space="preserve"> </w:t>
            </w:r>
            <w:r w:rsidRPr="00F14D8B">
              <w:rPr>
                <w:rFonts w:ascii="Avenir Next" w:hAnsi="Avenir Next"/>
                <w:sz w:val="20"/>
                <w:szCs w:val="20"/>
              </w:rPr>
              <w:t>visualization platforms).</w:t>
            </w:r>
            <w:r>
              <w:rPr>
                <w:rFonts w:ascii="Avenir Next" w:hAnsi="Avenir Next"/>
                <w:sz w:val="20"/>
                <w:szCs w:val="20"/>
              </w:rPr>
              <w:t>”</w:t>
            </w:r>
            <w:r w:rsidR="00C87B7B">
              <w:rPr>
                <w:rFonts w:ascii="Avenir Next" w:hAnsi="Avenir Next"/>
                <w:sz w:val="20"/>
                <w:szCs w:val="20"/>
              </w:rPr>
              <w:t xml:space="preserve"> </w:t>
            </w:r>
          </w:p>
        </w:tc>
        <w:tc>
          <w:tcPr>
            <w:tcW w:w="5453" w:type="dxa"/>
            <w:shd w:val="clear" w:color="auto" w:fill="F2F2F2" w:themeFill="background1" w:themeFillShade="F2"/>
          </w:tcPr>
          <w:p w14:paraId="18CA835B" w14:textId="545A32E1" w:rsidR="00071429" w:rsidRPr="001E1CB5" w:rsidRDefault="00071429" w:rsidP="005566C9">
            <w:pPr>
              <w:rPr>
                <w:rFonts w:ascii="Avenir Next" w:hAnsi="Avenir Next"/>
                <w:sz w:val="20"/>
                <w:szCs w:val="20"/>
              </w:rPr>
            </w:pPr>
            <w:r>
              <w:rPr>
                <w:rFonts w:ascii="Avenir Next" w:hAnsi="Avenir Next"/>
                <w:sz w:val="20"/>
                <w:szCs w:val="20"/>
              </w:rPr>
              <w:t>Asian Pacific Environmental Network (APEN)</w:t>
            </w:r>
          </w:p>
        </w:tc>
      </w:tr>
      <w:tr w:rsidR="00B85815" w:rsidRPr="001E1CB5" w14:paraId="7CFEC2C0" w14:textId="77777777" w:rsidTr="005566C9">
        <w:tc>
          <w:tcPr>
            <w:tcW w:w="8861" w:type="dxa"/>
            <w:shd w:val="clear" w:color="auto" w:fill="F2F2F2" w:themeFill="background1" w:themeFillShade="F2"/>
          </w:tcPr>
          <w:p w14:paraId="0D6B8E83" w14:textId="66F965BA" w:rsidR="00B85815" w:rsidRPr="00B85815" w:rsidRDefault="00B85815" w:rsidP="00B85815">
            <w:pPr>
              <w:rPr>
                <w:rFonts w:ascii="Avenir Next" w:hAnsi="Avenir Next"/>
                <w:bCs/>
                <w:sz w:val="20"/>
                <w:szCs w:val="20"/>
              </w:rPr>
            </w:pPr>
            <w:r>
              <w:rPr>
                <w:rFonts w:ascii="Avenir Next" w:hAnsi="Avenir Next"/>
                <w:sz w:val="20"/>
                <w:szCs w:val="20"/>
              </w:rPr>
              <w:t xml:space="preserve">In its equity guidebook, </w:t>
            </w:r>
            <w:hyperlink r:id="rId60" w:history="1">
              <w:r w:rsidRPr="00B85815">
                <w:rPr>
                  <w:rStyle w:val="Hyperlink"/>
                  <w:rFonts w:ascii="Avenir Next" w:hAnsi="Avenir Next"/>
                  <w:bCs/>
                  <w:i/>
                  <w:sz w:val="20"/>
                  <w:szCs w:val="20"/>
                </w:rPr>
                <w:t>Making Equity Real in Climate Adaption and Community Resilience Policies and Programs: A Guidebook</w:t>
              </w:r>
            </w:hyperlink>
            <w:r>
              <w:rPr>
                <w:rFonts w:ascii="Avenir Next" w:hAnsi="Avenir Next"/>
                <w:bCs/>
                <w:i/>
                <w:sz w:val="20"/>
                <w:szCs w:val="20"/>
              </w:rPr>
              <w:t xml:space="preserve">, </w:t>
            </w:r>
            <w:r>
              <w:rPr>
                <w:rFonts w:ascii="Avenir Next" w:hAnsi="Avenir Next"/>
                <w:bCs/>
                <w:sz w:val="20"/>
                <w:szCs w:val="20"/>
              </w:rPr>
              <w:t xml:space="preserve">HPI is highlighted alongside other tools for evaluating adaptive capacity for vulnerability assessments. </w:t>
            </w:r>
          </w:p>
          <w:p w14:paraId="27A3A71B" w14:textId="69A81C9B" w:rsidR="00B85815" w:rsidRDefault="00B85815" w:rsidP="00F14D8B">
            <w:pPr>
              <w:rPr>
                <w:rFonts w:ascii="Avenir Next" w:hAnsi="Avenir Next"/>
                <w:sz w:val="20"/>
                <w:szCs w:val="20"/>
              </w:rPr>
            </w:pPr>
          </w:p>
        </w:tc>
        <w:tc>
          <w:tcPr>
            <w:tcW w:w="5453" w:type="dxa"/>
            <w:shd w:val="clear" w:color="auto" w:fill="F2F2F2" w:themeFill="background1" w:themeFillShade="F2"/>
          </w:tcPr>
          <w:p w14:paraId="4C4E9033" w14:textId="542A5C8C" w:rsidR="00B85815" w:rsidRDefault="00B85815" w:rsidP="005566C9">
            <w:pPr>
              <w:rPr>
                <w:rFonts w:ascii="Avenir Next" w:hAnsi="Avenir Next"/>
                <w:sz w:val="20"/>
                <w:szCs w:val="20"/>
              </w:rPr>
            </w:pPr>
            <w:r>
              <w:rPr>
                <w:rFonts w:ascii="Avenir Next" w:hAnsi="Avenir Next"/>
                <w:sz w:val="20"/>
                <w:szCs w:val="20"/>
              </w:rPr>
              <w:t>Greenlining Institute</w:t>
            </w:r>
          </w:p>
        </w:tc>
      </w:tr>
      <w:tr w:rsidR="008B6C68" w:rsidRPr="001E1CB5" w14:paraId="20AA6000" w14:textId="77777777" w:rsidTr="005566C9">
        <w:tc>
          <w:tcPr>
            <w:tcW w:w="8861" w:type="dxa"/>
            <w:shd w:val="clear" w:color="auto" w:fill="F2F2F2" w:themeFill="background1" w:themeFillShade="F2"/>
          </w:tcPr>
          <w:p w14:paraId="473A0271" w14:textId="5FDED39A" w:rsidR="008B6C68" w:rsidRDefault="008B6C68" w:rsidP="008B6C68">
            <w:pPr>
              <w:rPr>
                <w:rFonts w:ascii="Avenir Next" w:hAnsi="Avenir Next"/>
                <w:sz w:val="20"/>
                <w:szCs w:val="20"/>
              </w:rPr>
            </w:pPr>
            <w:r>
              <w:rPr>
                <w:rFonts w:ascii="Avenir Next" w:hAnsi="Avenir Next"/>
                <w:sz w:val="20"/>
                <w:szCs w:val="20"/>
              </w:rPr>
              <w:t>Climate Resolve is examining climate vulnerability in Southern California Edison’s territory. They are doing an analysis that overlays</w:t>
            </w:r>
            <w:r w:rsidRPr="008B6C68">
              <w:rPr>
                <w:rFonts w:ascii="Avenir Next" w:hAnsi="Avenir Next"/>
                <w:sz w:val="20"/>
                <w:szCs w:val="20"/>
              </w:rPr>
              <w:t xml:space="preserve"> the</w:t>
            </w:r>
            <w:r>
              <w:rPr>
                <w:rFonts w:ascii="Avenir Next" w:hAnsi="Avenir Next"/>
                <w:sz w:val="20"/>
                <w:szCs w:val="20"/>
              </w:rPr>
              <w:t xml:space="preserve"> bottom</w:t>
            </w:r>
            <w:r w:rsidRPr="008B6C68">
              <w:rPr>
                <w:rFonts w:ascii="Avenir Next" w:hAnsi="Avenir Next"/>
                <w:sz w:val="20"/>
                <w:szCs w:val="20"/>
              </w:rPr>
              <w:t xml:space="preserve"> 25</w:t>
            </w:r>
            <w:r>
              <w:rPr>
                <w:rFonts w:ascii="Avenir Next" w:hAnsi="Avenir Next"/>
                <w:sz w:val="20"/>
                <w:szCs w:val="20"/>
              </w:rPr>
              <w:t>th</w:t>
            </w:r>
            <w:r w:rsidRPr="008B6C68">
              <w:rPr>
                <w:rFonts w:ascii="Avenir Next" w:hAnsi="Avenir Next"/>
                <w:sz w:val="20"/>
                <w:szCs w:val="20"/>
              </w:rPr>
              <w:t xml:space="preserve"> percentile of HPI's least healthy communities, the 25 percentile of CES3.0 most disadvantaged communities, and the 25 percentile of </w:t>
            </w:r>
            <w:hyperlink r:id="rId61" w:history="1">
              <w:r w:rsidRPr="008B6C68">
                <w:rPr>
                  <w:rStyle w:val="Hyperlink"/>
                  <w:rFonts w:ascii="Avenir Next" w:hAnsi="Avenir Next"/>
                  <w:sz w:val="20"/>
                  <w:szCs w:val="20"/>
                </w:rPr>
                <w:t>CHAT's </w:t>
              </w:r>
            </w:hyperlink>
            <w:r w:rsidRPr="008B6C68">
              <w:rPr>
                <w:rFonts w:ascii="Avenir Next" w:hAnsi="Avenir Next"/>
                <w:sz w:val="20"/>
                <w:szCs w:val="20"/>
              </w:rPr>
              <w:t>most heat vulnerable communities to identify climate vulnerable communities in </w:t>
            </w:r>
            <w:hyperlink r:id="rId62" w:history="1">
              <w:r w:rsidRPr="008B6C68">
                <w:rPr>
                  <w:rStyle w:val="Hyperlink"/>
                  <w:rFonts w:ascii="Avenir Next" w:hAnsi="Avenir Next"/>
                  <w:sz w:val="20"/>
                  <w:szCs w:val="20"/>
                </w:rPr>
                <w:t>S</w:t>
              </w:r>
              <w:r>
                <w:rPr>
                  <w:rStyle w:val="Hyperlink"/>
                  <w:rFonts w:ascii="Avenir Next" w:hAnsi="Avenir Next"/>
                  <w:sz w:val="20"/>
                  <w:szCs w:val="20"/>
                </w:rPr>
                <w:t>CE</w:t>
              </w:r>
              <w:r w:rsidRPr="008B6C68">
                <w:rPr>
                  <w:rStyle w:val="Hyperlink"/>
                  <w:rFonts w:ascii="Avenir Next" w:hAnsi="Avenir Next"/>
                  <w:sz w:val="20"/>
                  <w:szCs w:val="20"/>
                </w:rPr>
                <w:t xml:space="preserve"> service territory</w:t>
              </w:r>
            </w:hyperlink>
            <w:r w:rsidRPr="008B6C68">
              <w:rPr>
                <w:rFonts w:ascii="Avenir Next" w:hAnsi="Avenir Next"/>
                <w:sz w:val="20"/>
                <w:szCs w:val="20"/>
              </w:rPr>
              <w:t xml:space="preserve">. </w:t>
            </w:r>
            <w:r>
              <w:rPr>
                <w:rFonts w:ascii="Avenir Next" w:hAnsi="Avenir Next"/>
                <w:sz w:val="20"/>
                <w:szCs w:val="20"/>
              </w:rPr>
              <w:t xml:space="preserve">The </w:t>
            </w:r>
            <w:r w:rsidRPr="008B6C68">
              <w:rPr>
                <w:rFonts w:ascii="Avenir Next" w:hAnsi="Avenir Next"/>
                <w:sz w:val="20"/>
                <w:szCs w:val="20"/>
              </w:rPr>
              <w:t>analysis particularly focuses on extreme heat and air quality</w:t>
            </w:r>
            <w:r>
              <w:rPr>
                <w:rFonts w:ascii="Avenir Next" w:hAnsi="Avenir Next"/>
                <w:sz w:val="20"/>
                <w:szCs w:val="20"/>
              </w:rPr>
              <w:t>.</w:t>
            </w:r>
          </w:p>
        </w:tc>
        <w:tc>
          <w:tcPr>
            <w:tcW w:w="5453" w:type="dxa"/>
            <w:shd w:val="clear" w:color="auto" w:fill="F2F2F2" w:themeFill="background1" w:themeFillShade="F2"/>
          </w:tcPr>
          <w:p w14:paraId="177C8FEE" w14:textId="79D110CD" w:rsidR="008B6C68" w:rsidRDefault="008B6C68" w:rsidP="005566C9">
            <w:pPr>
              <w:rPr>
                <w:rFonts w:ascii="Avenir Next" w:hAnsi="Avenir Next"/>
                <w:sz w:val="20"/>
                <w:szCs w:val="20"/>
              </w:rPr>
            </w:pPr>
            <w:r>
              <w:rPr>
                <w:rFonts w:ascii="Avenir Next" w:hAnsi="Avenir Next"/>
                <w:sz w:val="20"/>
                <w:szCs w:val="20"/>
              </w:rPr>
              <w:t>Climate Resolve</w:t>
            </w:r>
          </w:p>
        </w:tc>
      </w:tr>
      <w:tr w:rsidR="00CD7B83" w:rsidRPr="001E1CB5" w14:paraId="0F3C5190" w14:textId="77777777" w:rsidTr="005566C9">
        <w:tc>
          <w:tcPr>
            <w:tcW w:w="8861" w:type="dxa"/>
            <w:shd w:val="clear" w:color="auto" w:fill="F2F2F2" w:themeFill="background1" w:themeFillShade="F2"/>
          </w:tcPr>
          <w:p w14:paraId="70BF70A8" w14:textId="405A3DF7" w:rsidR="00CD7B83" w:rsidRDefault="00CD7B83" w:rsidP="008B6C68">
            <w:pPr>
              <w:rPr>
                <w:rFonts w:ascii="Avenir Next" w:hAnsi="Avenir Next"/>
                <w:sz w:val="20"/>
                <w:szCs w:val="20"/>
              </w:rPr>
            </w:pPr>
            <w:r>
              <w:rPr>
                <w:rFonts w:ascii="Avenir Next" w:hAnsi="Avenir Next"/>
                <w:sz w:val="20"/>
                <w:szCs w:val="20"/>
              </w:rPr>
              <w:t>Walk Sacramento is using HPI as part of its Safe Routes to Parks and Healthy Retail Initiative to identify priority Census tracts for making transportation accessibility improvements</w:t>
            </w:r>
          </w:p>
        </w:tc>
        <w:tc>
          <w:tcPr>
            <w:tcW w:w="5453" w:type="dxa"/>
            <w:shd w:val="clear" w:color="auto" w:fill="F2F2F2" w:themeFill="background1" w:themeFillShade="F2"/>
          </w:tcPr>
          <w:p w14:paraId="7B51E147" w14:textId="6E0F5D78" w:rsidR="00CD7B83" w:rsidRDefault="00CD7B83" w:rsidP="005566C9">
            <w:pPr>
              <w:rPr>
                <w:rFonts w:ascii="Avenir Next" w:hAnsi="Avenir Next"/>
                <w:sz w:val="20"/>
                <w:szCs w:val="20"/>
              </w:rPr>
            </w:pPr>
            <w:r>
              <w:rPr>
                <w:rFonts w:ascii="Avenir Next" w:hAnsi="Avenir Next"/>
                <w:sz w:val="20"/>
                <w:szCs w:val="20"/>
              </w:rPr>
              <w:t>Walk Sacramento</w:t>
            </w:r>
          </w:p>
        </w:tc>
      </w:tr>
      <w:tr w:rsidR="00CD7B83" w:rsidRPr="001E1CB5" w14:paraId="54A4C322" w14:textId="77777777" w:rsidTr="005566C9">
        <w:tc>
          <w:tcPr>
            <w:tcW w:w="8861" w:type="dxa"/>
            <w:shd w:val="clear" w:color="auto" w:fill="F2F2F2" w:themeFill="background1" w:themeFillShade="F2"/>
          </w:tcPr>
          <w:p w14:paraId="77E8F3E1" w14:textId="7895E0C9" w:rsidR="00CD7B83" w:rsidRDefault="00CD7B83" w:rsidP="008B6C68">
            <w:pPr>
              <w:rPr>
                <w:rFonts w:ascii="Avenir Next" w:hAnsi="Avenir Next"/>
                <w:sz w:val="20"/>
                <w:szCs w:val="20"/>
              </w:rPr>
            </w:pPr>
            <w:r>
              <w:rPr>
                <w:rFonts w:ascii="Avenir Next" w:hAnsi="Avenir Next"/>
                <w:sz w:val="20"/>
                <w:szCs w:val="20"/>
              </w:rPr>
              <w:t>The San Juan Unified School District has used HPI to examine social determinants of health and health outcome data for use in its active transportation p</w:t>
            </w:r>
            <w:r w:rsidR="004C1EBF">
              <w:rPr>
                <w:rFonts w:ascii="Avenir Next" w:hAnsi="Avenir Next"/>
                <w:sz w:val="20"/>
                <w:szCs w:val="20"/>
              </w:rPr>
              <w:t>rogramming, including an application to the Active Transportation Program for funding.</w:t>
            </w:r>
          </w:p>
        </w:tc>
        <w:tc>
          <w:tcPr>
            <w:tcW w:w="5453" w:type="dxa"/>
            <w:shd w:val="clear" w:color="auto" w:fill="F2F2F2" w:themeFill="background1" w:themeFillShade="F2"/>
          </w:tcPr>
          <w:p w14:paraId="3EE0E457" w14:textId="68D20C6C" w:rsidR="00CD7B83" w:rsidRDefault="00CD7B83" w:rsidP="005566C9">
            <w:pPr>
              <w:rPr>
                <w:rFonts w:ascii="Avenir Next" w:hAnsi="Avenir Next"/>
                <w:sz w:val="20"/>
                <w:szCs w:val="20"/>
              </w:rPr>
            </w:pPr>
            <w:r>
              <w:rPr>
                <w:rFonts w:ascii="Avenir Next" w:hAnsi="Avenir Next"/>
                <w:sz w:val="20"/>
                <w:szCs w:val="20"/>
              </w:rPr>
              <w:t>San Juan Unified School District</w:t>
            </w:r>
          </w:p>
        </w:tc>
      </w:tr>
      <w:tr w:rsidR="00537C32" w:rsidRPr="001E1CB5" w14:paraId="69B904C2" w14:textId="77777777" w:rsidTr="005566C9">
        <w:tc>
          <w:tcPr>
            <w:tcW w:w="8861" w:type="dxa"/>
            <w:shd w:val="clear" w:color="auto" w:fill="F2F2F2" w:themeFill="background1" w:themeFillShade="F2"/>
          </w:tcPr>
          <w:p w14:paraId="5881A3EA" w14:textId="0142F7D1" w:rsidR="00537C32" w:rsidRDefault="00537C32" w:rsidP="008B6C68">
            <w:pPr>
              <w:rPr>
                <w:rFonts w:ascii="Avenir Next" w:hAnsi="Avenir Next"/>
                <w:sz w:val="20"/>
                <w:szCs w:val="20"/>
              </w:rPr>
            </w:pPr>
            <w:r>
              <w:rPr>
                <w:rFonts w:ascii="Avenir Next" w:hAnsi="Avenir Next"/>
                <w:sz w:val="20"/>
                <w:szCs w:val="20"/>
              </w:rPr>
              <w:t>Community Health Improvement Partners is using HPI as part of resident engagement in the City of Lemon Grove, a Kaiser HEAL Zone, to identify community assets and challenges, and to identify policy solutions to improving community health</w:t>
            </w:r>
          </w:p>
        </w:tc>
        <w:tc>
          <w:tcPr>
            <w:tcW w:w="5453" w:type="dxa"/>
            <w:shd w:val="clear" w:color="auto" w:fill="F2F2F2" w:themeFill="background1" w:themeFillShade="F2"/>
          </w:tcPr>
          <w:p w14:paraId="007A2A65" w14:textId="3A8D582B" w:rsidR="00537C32" w:rsidRDefault="00537C32" w:rsidP="005566C9">
            <w:pPr>
              <w:rPr>
                <w:rFonts w:ascii="Avenir Next" w:hAnsi="Avenir Next"/>
                <w:sz w:val="20"/>
                <w:szCs w:val="20"/>
              </w:rPr>
            </w:pPr>
            <w:r>
              <w:rPr>
                <w:rFonts w:ascii="Avenir Next" w:hAnsi="Avenir Next"/>
                <w:sz w:val="20"/>
                <w:szCs w:val="20"/>
              </w:rPr>
              <w:t>Community Health Improvement Partners</w:t>
            </w:r>
          </w:p>
        </w:tc>
      </w:tr>
      <w:tr w:rsidR="00101ACC" w:rsidRPr="001E1CB5" w14:paraId="60EF42B7" w14:textId="77777777" w:rsidTr="007968C9">
        <w:tc>
          <w:tcPr>
            <w:tcW w:w="8861" w:type="dxa"/>
            <w:shd w:val="clear" w:color="auto" w:fill="F2F2F2" w:themeFill="background1" w:themeFillShade="F2"/>
          </w:tcPr>
          <w:p w14:paraId="566C65A9" w14:textId="77777777" w:rsidR="00101ACC" w:rsidRPr="000658D4" w:rsidRDefault="00101ACC" w:rsidP="00370F5F">
            <w:pPr>
              <w:rPr>
                <w:rFonts w:ascii="Avenir Next" w:hAnsi="Avenir Next"/>
                <w:sz w:val="20"/>
                <w:szCs w:val="20"/>
              </w:rPr>
            </w:pPr>
          </w:p>
        </w:tc>
        <w:tc>
          <w:tcPr>
            <w:tcW w:w="5453" w:type="dxa"/>
            <w:shd w:val="clear" w:color="auto" w:fill="F2F2F2" w:themeFill="background1" w:themeFillShade="F2"/>
          </w:tcPr>
          <w:p w14:paraId="1784E91A" w14:textId="77777777" w:rsidR="00101ACC" w:rsidRPr="001E1CB5" w:rsidRDefault="00101ACC" w:rsidP="00370F5F">
            <w:pPr>
              <w:rPr>
                <w:rFonts w:ascii="Avenir Next" w:hAnsi="Avenir Next"/>
                <w:sz w:val="20"/>
                <w:szCs w:val="20"/>
              </w:rPr>
            </w:pPr>
          </w:p>
        </w:tc>
      </w:tr>
      <w:tr w:rsidR="00370F5F" w:rsidRPr="001E1CB5" w14:paraId="174E0C30" w14:textId="77777777" w:rsidTr="007968C9">
        <w:tc>
          <w:tcPr>
            <w:tcW w:w="8861" w:type="dxa"/>
            <w:shd w:val="clear" w:color="auto" w:fill="auto"/>
          </w:tcPr>
          <w:p w14:paraId="236B3817" w14:textId="09F793AE" w:rsidR="00370F5F" w:rsidRPr="001E1CB5" w:rsidRDefault="00370F5F" w:rsidP="00370F5F">
            <w:pPr>
              <w:rPr>
                <w:rFonts w:ascii="Avenir Next" w:hAnsi="Avenir Next"/>
                <w:sz w:val="20"/>
                <w:szCs w:val="20"/>
              </w:rPr>
            </w:pPr>
            <w:r w:rsidRPr="001E1CB5">
              <w:rPr>
                <w:rFonts w:ascii="Avenir Next" w:hAnsi="Avenir Next"/>
                <w:sz w:val="20"/>
                <w:szCs w:val="20"/>
              </w:rPr>
              <w:t xml:space="preserve">The Healthy, Equitable, Active Land Use Network (HEAL U), a coalition of environmental and social justice advocacy organizations led by the Prevention Institute, recommended use of HDI to identify low income communities of color for public infrastructure spending in its strategic </w:t>
            </w:r>
            <w:r w:rsidRPr="001E1CB5">
              <w:rPr>
                <w:rFonts w:ascii="Avenir Next" w:hAnsi="Avenir Next"/>
                <w:sz w:val="20"/>
                <w:szCs w:val="20"/>
              </w:rPr>
              <w:lastRenderedPageBreak/>
              <w:t xml:space="preserve">planning guide, </w:t>
            </w:r>
            <w:hyperlink r:id="rId63" w:history="1">
              <w:r w:rsidRPr="001E1CB5">
                <w:rPr>
                  <w:rStyle w:val="Hyperlink"/>
                  <w:rFonts w:ascii="Avenir Next" w:hAnsi="Avenir Next"/>
                  <w:sz w:val="20"/>
                  <w:szCs w:val="20"/>
                  <w:u w:val="none"/>
                </w:rPr>
                <w:t>Strategic Opportunities to Create a Healthy, Equitable Land Use System in Los Angeles</w:t>
              </w:r>
            </w:hyperlink>
            <w:r w:rsidRPr="001E1CB5">
              <w:rPr>
                <w:rFonts w:ascii="Avenir Next" w:hAnsi="Avenir Next"/>
                <w:sz w:val="20"/>
                <w:szCs w:val="20"/>
              </w:rPr>
              <w:t>.</w:t>
            </w:r>
          </w:p>
        </w:tc>
        <w:tc>
          <w:tcPr>
            <w:tcW w:w="5453" w:type="dxa"/>
            <w:shd w:val="clear" w:color="auto" w:fill="auto"/>
          </w:tcPr>
          <w:p w14:paraId="63538CD1" w14:textId="77777777" w:rsidR="00370F5F" w:rsidRPr="001E1CB5" w:rsidRDefault="00370F5F" w:rsidP="00370F5F">
            <w:pPr>
              <w:rPr>
                <w:rFonts w:ascii="Avenir Next" w:hAnsi="Avenir Next"/>
                <w:sz w:val="20"/>
                <w:szCs w:val="20"/>
              </w:rPr>
            </w:pPr>
            <w:r w:rsidRPr="001E1CB5">
              <w:rPr>
                <w:rFonts w:ascii="Avenir Next" w:hAnsi="Avenir Next"/>
                <w:sz w:val="20"/>
                <w:szCs w:val="20"/>
              </w:rPr>
              <w:lastRenderedPageBreak/>
              <w:t>Prevention Institute</w:t>
            </w:r>
          </w:p>
        </w:tc>
      </w:tr>
      <w:tr w:rsidR="004C7674" w:rsidRPr="001E1CB5" w14:paraId="1FBAFDDB" w14:textId="77777777" w:rsidTr="007968C9">
        <w:tc>
          <w:tcPr>
            <w:tcW w:w="8861" w:type="dxa"/>
            <w:shd w:val="clear" w:color="auto" w:fill="auto"/>
          </w:tcPr>
          <w:p w14:paraId="549F9031" w14:textId="6FA57327" w:rsidR="004C7674" w:rsidRPr="001E1CB5" w:rsidRDefault="004C7674" w:rsidP="00370F5F">
            <w:pPr>
              <w:rPr>
                <w:rFonts w:ascii="Avenir Next" w:hAnsi="Avenir Next"/>
                <w:sz w:val="20"/>
                <w:szCs w:val="20"/>
              </w:rPr>
            </w:pPr>
            <w:r>
              <w:rPr>
                <w:rFonts w:ascii="Avenir Next" w:hAnsi="Avenir Next"/>
                <w:sz w:val="20"/>
                <w:szCs w:val="20"/>
              </w:rPr>
              <w:t xml:space="preserve">HPI was featured as a top dataset for San Diego’s </w:t>
            </w:r>
            <w:hyperlink r:id="rId64" w:history="1">
              <w:r w:rsidRPr="004C7674">
                <w:rPr>
                  <w:rStyle w:val="Hyperlink"/>
                  <w:rFonts w:ascii="Avenir Next" w:hAnsi="Avenir Next"/>
                  <w:sz w:val="20"/>
                  <w:szCs w:val="20"/>
                </w:rPr>
                <w:t>Big Data Hackathon</w:t>
              </w:r>
            </w:hyperlink>
          </w:p>
        </w:tc>
        <w:tc>
          <w:tcPr>
            <w:tcW w:w="5453" w:type="dxa"/>
            <w:shd w:val="clear" w:color="auto" w:fill="auto"/>
          </w:tcPr>
          <w:p w14:paraId="0DAC9951" w14:textId="77777777" w:rsidR="004C7674" w:rsidRDefault="004C7674" w:rsidP="00370F5F">
            <w:pPr>
              <w:rPr>
                <w:rFonts w:ascii="Avenir Next" w:hAnsi="Avenir Next"/>
                <w:sz w:val="20"/>
                <w:szCs w:val="20"/>
              </w:rPr>
            </w:pPr>
            <w:r>
              <w:rPr>
                <w:rFonts w:ascii="Avenir Next" w:hAnsi="Avenir Next"/>
                <w:sz w:val="20"/>
                <w:szCs w:val="20"/>
              </w:rPr>
              <w:t>San Diego Big Data Hackathon</w:t>
            </w:r>
          </w:p>
          <w:p w14:paraId="086B8431" w14:textId="7A8CFC01" w:rsidR="00EE18DD" w:rsidRPr="001E1CB5" w:rsidRDefault="00EE18DD" w:rsidP="00370F5F">
            <w:pPr>
              <w:rPr>
                <w:rFonts w:ascii="Avenir Next" w:hAnsi="Avenir Next"/>
                <w:sz w:val="20"/>
                <w:szCs w:val="20"/>
              </w:rPr>
            </w:pPr>
          </w:p>
        </w:tc>
      </w:tr>
      <w:tr w:rsidR="00EE18DD" w:rsidRPr="001E1CB5" w14:paraId="233F21EB" w14:textId="77777777" w:rsidTr="007968C9">
        <w:tc>
          <w:tcPr>
            <w:tcW w:w="8861" w:type="dxa"/>
            <w:shd w:val="clear" w:color="auto" w:fill="auto"/>
          </w:tcPr>
          <w:p w14:paraId="3148FEA5" w14:textId="4578BF10" w:rsidR="00EE18DD" w:rsidRDefault="00EE18DD" w:rsidP="00370F5F">
            <w:pPr>
              <w:rPr>
                <w:rFonts w:ascii="Avenir Next" w:hAnsi="Avenir Next"/>
                <w:sz w:val="20"/>
                <w:szCs w:val="20"/>
              </w:rPr>
            </w:pPr>
            <w:r>
              <w:rPr>
                <w:rFonts w:ascii="Avenir Next" w:hAnsi="Avenir Next"/>
                <w:sz w:val="20"/>
                <w:szCs w:val="20"/>
              </w:rPr>
              <w:t>The Institute for Public Strategies uses HPI in their community-based work, and it has assisted them with applying for state and federal grants.</w:t>
            </w:r>
          </w:p>
        </w:tc>
        <w:tc>
          <w:tcPr>
            <w:tcW w:w="5453" w:type="dxa"/>
            <w:shd w:val="clear" w:color="auto" w:fill="auto"/>
          </w:tcPr>
          <w:p w14:paraId="585DD848" w14:textId="2A903D50" w:rsidR="00EE18DD" w:rsidRDefault="00EE18DD" w:rsidP="00370F5F">
            <w:pPr>
              <w:rPr>
                <w:rFonts w:ascii="Avenir Next" w:hAnsi="Avenir Next"/>
                <w:sz w:val="20"/>
                <w:szCs w:val="20"/>
              </w:rPr>
            </w:pPr>
            <w:r>
              <w:rPr>
                <w:rFonts w:ascii="Avenir Next" w:hAnsi="Avenir Next"/>
                <w:sz w:val="20"/>
                <w:szCs w:val="20"/>
              </w:rPr>
              <w:t>Institute for Public Strategies</w:t>
            </w:r>
          </w:p>
        </w:tc>
      </w:tr>
      <w:tr w:rsidR="004C7674" w:rsidRPr="001E1CB5" w14:paraId="3AA05662" w14:textId="77777777" w:rsidTr="007968C9">
        <w:tc>
          <w:tcPr>
            <w:tcW w:w="8861" w:type="dxa"/>
            <w:shd w:val="clear" w:color="auto" w:fill="auto"/>
          </w:tcPr>
          <w:p w14:paraId="091EBC23" w14:textId="77777777" w:rsidR="004C7674" w:rsidRPr="001E1CB5" w:rsidRDefault="004C7674" w:rsidP="00370F5F">
            <w:pPr>
              <w:rPr>
                <w:rFonts w:ascii="Avenir Next" w:hAnsi="Avenir Next"/>
                <w:sz w:val="20"/>
                <w:szCs w:val="20"/>
              </w:rPr>
            </w:pPr>
          </w:p>
        </w:tc>
        <w:tc>
          <w:tcPr>
            <w:tcW w:w="5453" w:type="dxa"/>
            <w:shd w:val="clear" w:color="auto" w:fill="auto"/>
          </w:tcPr>
          <w:p w14:paraId="7B244CB9" w14:textId="77777777" w:rsidR="004C7674" w:rsidRPr="001E1CB5" w:rsidRDefault="004C7674" w:rsidP="00370F5F">
            <w:pPr>
              <w:rPr>
                <w:rFonts w:ascii="Avenir Next" w:hAnsi="Avenir Next"/>
                <w:sz w:val="20"/>
                <w:szCs w:val="20"/>
              </w:rPr>
            </w:pPr>
          </w:p>
        </w:tc>
      </w:tr>
      <w:tr w:rsidR="004C7674" w:rsidRPr="001E1CB5" w14:paraId="461388FF" w14:textId="77777777" w:rsidTr="007968C9">
        <w:tc>
          <w:tcPr>
            <w:tcW w:w="8861" w:type="dxa"/>
            <w:shd w:val="clear" w:color="auto" w:fill="auto"/>
          </w:tcPr>
          <w:p w14:paraId="3A74014A" w14:textId="77777777" w:rsidR="004C7674" w:rsidRPr="001E1CB5" w:rsidRDefault="004C7674" w:rsidP="00370F5F">
            <w:pPr>
              <w:rPr>
                <w:rFonts w:ascii="Avenir Next" w:hAnsi="Avenir Next"/>
                <w:sz w:val="20"/>
                <w:szCs w:val="20"/>
              </w:rPr>
            </w:pPr>
          </w:p>
        </w:tc>
        <w:tc>
          <w:tcPr>
            <w:tcW w:w="5453" w:type="dxa"/>
            <w:shd w:val="clear" w:color="auto" w:fill="auto"/>
          </w:tcPr>
          <w:p w14:paraId="0F623839" w14:textId="77777777" w:rsidR="004C7674" w:rsidRPr="001E1CB5" w:rsidRDefault="004C7674" w:rsidP="00370F5F">
            <w:pPr>
              <w:rPr>
                <w:rFonts w:ascii="Avenir Next" w:hAnsi="Avenir Next"/>
                <w:sz w:val="20"/>
                <w:szCs w:val="20"/>
              </w:rPr>
            </w:pPr>
          </w:p>
        </w:tc>
      </w:tr>
      <w:tr w:rsidR="00A76F45" w:rsidRPr="001E1CB5" w14:paraId="241A8ACA" w14:textId="77777777" w:rsidTr="00A76F45">
        <w:tc>
          <w:tcPr>
            <w:tcW w:w="8861" w:type="dxa"/>
            <w:shd w:val="clear" w:color="auto" w:fill="ED7D31" w:themeFill="accent2"/>
          </w:tcPr>
          <w:p w14:paraId="586D2240" w14:textId="49A30712" w:rsidR="00A76F45" w:rsidRPr="00A76F45" w:rsidRDefault="00A76F45" w:rsidP="00370F5F">
            <w:pPr>
              <w:rPr>
                <w:rFonts w:ascii="Avenir Next" w:hAnsi="Avenir Next"/>
                <w:b/>
                <w:color w:val="FFFFFF" w:themeColor="background1"/>
                <w:sz w:val="20"/>
                <w:szCs w:val="20"/>
              </w:rPr>
            </w:pPr>
            <w:r w:rsidRPr="00A76F45">
              <w:rPr>
                <w:rFonts w:ascii="Avenir Next" w:hAnsi="Avenir Next"/>
                <w:b/>
                <w:color w:val="FFFFFF" w:themeColor="background1"/>
                <w:sz w:val="20"/>
                <w:szCs w:val="20"/>
              </w:rPr>
              <w:t>Universities</w:t>
            </w:r>
          </w:p>
        </w:tc>
        <w:tc>
          <w:tcPr>
            <w:tcW w:w="5453" w:type="dxa"/>
            <w:shd w:val="clear" w:color="auto" w:fill="ED7D31" w:themeFill="accent2"/>
          </w:tcPr>
          <w:p w14:paraId="6DC7C697" w14:textId="77777777" w:rsidR="00A76F45" w:rsidRPr="00A76F45" w:rsidRDefault="00A76F45" w:rsidP="00370F5F">
            <w:pPr>
              <w:rPr>
                <w:rFonts w:ascii="Avenir Next" w:hAnsi="Avenir Next"/>
                <w:color w:val="FFFFFF" w:themeColor="background1"/>
                <w:sz w:val="20"/>
                <w:szCs w:val="20"/>
              </w:rPr>
            </w:pPr>
          </w:p>
        </w:tc>
      </w:tr>
      <w:tr w:rsidR="00427E84" w:rsidRPr="001E1CB5" w14:paraId="3605B604" w14:textId="77777777" w:rsidTr="002C17BC">
        <w:tc>
          <w:tcPr>
            <w:tcW w:w="8861" w:type="dxa"/>
            <w:shd w:val="clear" w:color="auto" w:fill="auto"/>
          </w:tcPr>
          <w:p w14:paraId="7305E510" w14:textId="45A78B35" w:rsidR="007747B3" w:rsidRPr="007747B3" w:rsidRDefault="007747B3" w:rsidP="007747B3">
            <w:pPr>
              <w:rPr>
                <w:rFonts w:ascii="Avenir Next" w:hAnsi="Avenir Next"/>
                <w:color w:val="000000" w:themeColor="text1"/>
                <w:sz w:val="20"/>
                <w:szCs w:val="20"/>
              </w:rPr>
            </w:pPr>
            <w:r w:rsidRPr="007747B3">
              <w:rPr>
                <w:rFonts w:ascii="Avenir Next" w:hAnsi="Avenir Next"/>
                <w:color w:val="000000" w:themeColor="text1"/>
                <w:sz w:val="20"/>
                <w:szCs w:val="20"/>
              </w:rPr>
              <w:t> </w:t>
            </w:r>
            <w:r>
              <w:rPr>
                <w:rFonts w:ascii="Avenir Next" w:hAnsi="Avenir Next"/>
                <w:color w:val="000000" w:themeColor="text1"/>
                <w:sz w:val="20"/>
                <w:szCs w:val="20"/>
              </w:rPr>
              <w:t>A</w:t>
            </w:r>
            <w:r w:rsidRPr="007747B3">
              <w:rPr>
                <w:rFonts w:ascii="Avenir Next" w:hAnsi="Avenir Next"/>
                <w:color w:val="000000" w:themeColor="text1"/>
                <w:sz w:val="20"/>
                <w:szCs w:val="20"/>
              </w:rPr>
              <w:t xml:space="preserve"> Data Science </w:t>
            </w:r>
            <w:r>
              <w:rPr>
                <w:rFonts w:ascii="Avenir Next" w:hAnsi="Avenir Next"/>
                <w:color w:val="000000" w:themeColor="text1"/>
                <w:sz w:val="20"/>
                <w:szCs w:val="20"/>
              </w:rPr>
              <w:t>professor has</w:t>
            </w:r>
            <w:r w:rsidRPr="007747B3">
              <w:rPr>
                <w:rFonts w:ascii="Avenir Next" w:hAnsi="Avenir Next"/>
                <w:color w:val="000000" w:themeColor="text1"/>
                <w:sz w:val="20"/>
                <w:szCs w:val="20"/>
              </w:rPr>
              <w:t xml:space="preserve"> integrated the HPI as a data source for his class projects</w:t>
            </w:r>
          </w:p>
          <w:p w14:paraId="4FA670C3" w14:textId="77777777" w:rsidR="00427E84" w:rsidRDefault="00427E84" w:rsidP="002C17BC">
            <w:pPr>
              <w:rPr>
                <w:rFonts w:ascii="Avenir Next" w:hAnsi="Avenir Next"/>
                <w:color w:val="000000" w:themeColor="text1"/>
                <w:sz w:val="20"/>
                <w:szCs w:val="20"/>
              </w:rPr>
            </w:pPr>
          </w:p>
        </w:tc>
        <w:tc>
          <w:tcPr>
            <w:tcW w:w="5453" w:type="dxa"/>
            <w:shd w:val="clear" w:color="auto" w:fill="auto"/>
          </w:tcPr>
          <w:p w14:paraId="3F40DA5B" w14:textId="0B22C8A6" w:rsidR="00427E84" w:rsidRDefault="007747B3" w:rsidP="004C7674">
            <w:pPr>
              <w:rPr>
                <w:rFonts w:ascii="Avenir Next" w:hAnsi="Avenir Next"/>
                <w:color w:val="000000" w:themeColor="text1"/>
                <w:sz w:val="20"/>
                <w:szCs w:val="20"/>
              </w:rPr>
            </w:pPr>
            <w:r>
              <w:rPr>
                <w:rFonts w:ascii="Avenir Next" w:hAnsi="Avenir Next"/>
                <w:color w:val="000000" w:themeColor="text1"/>
                <w:sz w:val="20"/>
                <w:szCs w:val="20"/>
              </w:rPr>
              <w:t>University of California San Diego</w:t>
            </w:r>
          </w:p>
        </w:tc>
      </w:tr>
      <w:tr w:rsidR="002C17BC" w:rsidRPr="001E1CB5" w14:paraId="727E01DD" w14:textId="77777777" w:rsidTr="002C17BC">
        <w:tc>
          <w:tcPr>
            <w:tcW w:w="8861" w:type="dxa"/>
            <w:shd w:val="clear" w:color="auto" w:fill="auto"/>
          </w:tcPr>
          <w:p w14:paraId="700019B0" w14:textId="77777777" w:rsidR="002C17BC" w:rsidRDefault="002C17BC" w:rsidP="002C17BC">
            <w:pPr>
              <w:rPr>
                <w:rFonts w:ascii="Avenir Next" w:hAnsi="Avenir Next"/>
                <w:color w:val="000000" w:themeColor="text1"/>
                <w:sz w:val="20"/>
                <w:szCs w:val="20"/>
              </w:rPr>
            </w:pPr>
            <w:r>
              <w:rPr>
                <w:rFonts w:ascii="Avenir Next" w:hAnsi="Avenir Next"/>
                <w:color w:val="000000" w:themeColor="text1"/>
                <w:sz w:val="20"/>
                <w:szCs w:val="20"/>
              </w:rPr>
              <w:t xml:space="preserve">A doctoral student at UC Berkeley is using </w:t>
            </w:r>
            <w:r w:rsidRPr="002C17BC">
              <w:rPr>
                <w:rFonts w:ascii="Avenir Next" w:hAnsi="Avenir Next"/>
                <w:color w:val="000000" w:themeColor="text1"/>
                <w:sz w:val="20"/>
                <w:szCs w:val="20"/>
              </w:rPr>
              <w:t xml:space="preserve">an adapted version of the HPI (using data for 2007-2011 when publicly available and calculated specifically for Oakland) to characterize neighborhood quality in Oakland, California </w:t>
            </w:r>
            <w:r>
              <w:rPr>
                <w:rFonts w:ascii="Avenir Next" w:hAnsi="Avenir Next"/>
                <w:color w:val="000000" w:themeColor="text1"/>
                <w:sz w:val="20"/>
                <w:szCs w:val="20"/>
              </w:rPr>
              <w:t xml:space="preserve">for their </w:t>
            </w:r>
            <w:proofErr w:type="spellStart"/>
            <w:r>
              <w:rPr>
                <w:rFonts w:ascii="Avenir Next" w:hAnsi="Avenir Next"/>
                <w:color w:val="000000" w:themeColor="text1"/>
                <w:sz w:val="20"/>
                <w:szCs w:val="20"/>
              </w:rPr>
              <w:t>DrPH</w:t>
            </w:r>
            <w:proofErr w:type="spellEnd"/>
            <w:r>
              <w:rPr>
                <w:rFonts w:ascii="Avenir Next" w:hAnsi="Avenir Next"/>
                <w:color w:val="000000" w:themeColor="text1"/>
                <w:sz w:val="20"/>
                <w:szCs w:val="20"/>
              </w:rPr>
              <w:t xml:space="preserve"> </w:t>
            </w:r>
            <w:r w:rsidRPr="002C17BC">
              <w:rPr>
                <w:rFonts w:ascii="Avenir Next" w:hAnsi="Avenir Next"/>
                <w:color w:val="000000" w:themeColor="text1"/>
                <w:sz w:val="20"/>
                <w:szCs w:val="20"/>
              </w:rPr>
              <w:t xml:space="preserve">dissertation research focused on the relationship between neighborhood quality and preterm birth among Non-Hispanic Black and African American women in Oakland, California, who gave birth between 2007-2011. </w:t>
            </w:r>
          </w:p>
          <w:p w14:paraId="7A7C13FF" w14:textId="77777777" w:rsidR="002F2D82" w:rsidRDefault="002F2D82" w:rsidP="002C17BC">
            <w:pPr>
              <w:rPr>
                <w:rFonts w:ascii="Avenir Next" w:hAnsi="Avenir Next"/>
                <w:color w:val="000000" w:themeColor="text1"/>
                <w:sz w:val="20"/>
                <w:szCs w:val="20"/>
              </w:rPr>
            </w:pPr>
          </w:p>
          <w:p w14:paraId="06935E2E" w14:textId="4EE67750" w:rsidR="002F2D82" w:rsidRDefault="002F2D82" w:rsidP="002F2D82">
            <w:pPr>
              <w:rPr>
                <w:rFonts w:ascii="Avenir Next" w:hAnsi="Avenir Next"/>
                <w:color w:val="000000" w:themeColor="text1"/>
                <w:sz w:val="20"/>
                <w:szCs w:val="20"/>
              </w:rPr>
            </w:pPr>
          </w:p>
        </w:tc>
        <w:tc>
          <w:tcPr>
            <w:tcW w:w="5453" w:type="dxa"/>
            <w:shd w:val="clear" w:color="auto" w:fill="auto"/>
          </w:tcPr>
          <w:p w14:paraId="57E60925" w14:textId="77777777" w:rsidR="002C17BC" w:rsidRDefault="002C17BC" w:rsidP="004C7674">
            <w:pPr>
              <w:rPr>
                <w:rFonts w:ascii="Avenir Next" w:hAnsi="Avenir Next"/>
                <w:color w:val="000000" w:themeColor="text1"/>
                <w:sz w:val="20"/>
                <w:szCs w:val="20"/>
              </w:rPr>
            </w:pPr>
            <w:r>
              <w:rPr>
                <w:rFonts w:ascii="Avenir Next" w:hAnsi="Avenir Next"/>
                <w:color w:val="000000" w:themeColor="text1"/>
                <w:sz w:val="20"/>
                <w:szCs w:val="20"/>
              </w:rPr>
              <w:t>University of California, Berkeley</w:t>
            </w:r>
          </w:p>
          <w:p w14:paraId="3F676B64" w14:textId="77777777" w:rsidR="002F2D82" w:rsidRDefault="002F2D82" w:rsidP="004C7674">
            <w:pPr>
              <w:rPr>
                <w:rFonts w:ascii="Avenir Next" w:hAnsi="Avenir Next"/>
                <w:color w:val="000000" w:themeColor="text1"/>
                <w:sz w:val="20"/>
                <w:szCs w:val="20"/>
              </w:rPr>
            </w:pPr>
          </w:p>
          <w:p w14:paraId="7D8FB8C3" w14:textId="77777777" w:rsidR="002F2D82" w:rsidRPr="002F2D82" w:rsidRDefault="002F2D82" w:rsidP="002F2D82">
            <w:pPr>
              <w:rPr>
                <w:rFonts w:ascii="Avenir Next" w:hAnsi="Avenir Next"/>
                <w:color w:val="000000" w:themeColor="text1"/>
                <w:sz w:val="20"/>
                <w:szCs w:val="20"/>
              </w:rPr>
            </w:pPr>
            <w:r w:rsidRPr="002F2D82">
              <w:rPr>
                <w:rFonts w:ascii="Avenir Next" w:hAnsi="Avenir Next"/>
                <w:color w:val="000000" w:themeColor="text1"/>
                <w:sz w:val="20"/>
                <w:szCs w:val="20"/>
              </w:rPr>
              <w:t>“How Place Matters: Neighborhood Quality and Risk of Preterm Birth Among Black Women in Oakland, California” </w:t>
            </w:r>
          </w:p>
          <w:p w14:paraId="0DAFFE17" w14:textId="77777777" w:rsidR="002F2D82" w:rsidRPr="002F2D82" w:rsidRDefault="002F2D82" w:rsidP="002F2D82">
            <w:pPr>
              <w:rPr>
                <w:rFonts w:ascii="Avenir Next" w:hAnsi="Avenir Next"/>
                <w:color w:val="000000" w:themeColor="text1"/>
                <w:sz w:val="20"/>
                <w:szCs w:val="20"/>
              </w:rPr>
            </w:pPr>
          </w:p>
          <w:p w14:paraId="33B3658A" w14:textId="77777777" w:rsidR="002F2D82" w:rsidRPr="002F2D82" w:rsidRDefault="002F2D82" w:rsidP="002F2D82">
            <w:pPr>
              <w:rPr>
                <w:rFonts w:ascii="Avenir Next" w:hAnsi="Avenir Next"/>
                <w:color w:val="000000" w:themeColor="text1"/>
                <w:sz w:val="20"/>
                <w:szCs w:val="20"/>
              </w:rPr>
            </w:pPr>
            <w:r w:rsidRPr="002F2D82">
              <w:rPr>
                <w:rFonts w:ascii="Avenir Next" w:hAnsi="Avenir Next"/>
                <w:color w:val="000000" w:themeColor="text1"/>
                <w:sz w:val="20"/>
                <w:szCs w:val="20"/>
              </w:rPr>
              <w:t xml:space="preserve">Dr. Rachel Berkowitz is a mixed methods researcher focused on neighborhood effects, community development, and inequities in birth and maternal outcomes. She received her </w:t>
            </w:r>
            <w:proofErr w:type="spellStart"/>
            <w:r w:rsidRPr="002F2D82">
              <w:rPr>
                <w:rFonts w:ascii="Avenir Next" w:hAnsi="Avenir Next"/>
                <w:color w:val="000000" w:themeColor="text1"/>
                <w:sz w:val="20"/>
                <w:szCs w:val="20"/>
              </w:rPr>
              <w:t>DrPH</w:t>
            </w:r>
            <w:proofErr w:type="spellEnd"/>
            <w:r w:rsidRPr="002F2D82">
              <w:rPr>
                <w:rFonts w:ascii="Avenir Next" w:hAnsi="Avenir Next"/>
                <w:color w:val="000000" w:themeColor="text1"/>
                <w:sz w:val="20"/>
                <w:szCs w:val="20"/>
              </w:rPr>
              <w:t xml:space="preserve"> from University of California, Berkeley, and her MPH in Global Health, Community Health and Development from Rollins School of Public Health at Emory University. Past work includes community development efforts in Oakland and Minnesota and research related to perceptions of health and healthcare in a Nairobi health care center. This fall, she will begin a position as a Health Equity and Implementation Science Postdoctoral Scholar with University of California, Berkeley and Sutter Health.</w:t>
            </w:r>
          </w:p>
          <w:p w14:paraId="5E90C262" w14:textId="2EF9C781" w:rsidR="002F2D82" w:rsidRPr="00A76F45" w:rsidRDefault="002F2D82" w:rsidP="004C7674">
            <w:pPr>
              <w:rPr>
                <w:rFonts w:ascii="Avenir Next" w:hAnsi="Avenir Next"/>
                <w:color w:val="000000" w:themeColor="text1"/>
                <w:sz w:val="20"/>
                <w:szCs w:val="20"/>
              </w:rPr>
            </w:pPr>
          </w:p>
        </w:tc>
      </w:tr>
      <w:tr w:rsidR="00A60B02" w:rsidRPr="001E1CB5" w14:paraId="53B95E07" w14:textId="77777777" w:rsidTr="002C17BC">
        <w:tc>
          <w:tcPr>
            <w:tcW w:w="8861" w:type="dxa"/>
            <w:shd w:val="clear" w:color="auto" w:fill="auto"/>
          </w:tcPr>
          <w:p w14:paraId="75E7E782" w14:textId="62557BE0" w:rsidR="00A60B02" w:rsidRDefault="00A60B02" w:rsidP="002C17BC">
            <w:pPr>
              <w:rPr>
                <w:rFonts w:ascii="Avenir Next" w:hAnsi="Avenir Next"/>
                <w:color w:val="000000" w:themeColor="text1"/>
                <w:sz w:val="20"/>
                <w:szCs w:val="20"/>
              </w:rPr>
            </w:pPr>
            <w:r>
              <w:rPr>
                <w:rFonts w:ascii="Avenir Next" w:hAnsi="Avenir Next"/>
                <w:color w:val="000000" w:themeColor="text1"/>
                <w:sz w:val="20"/>
                <w:szCs w:val="20"/>
              </w:rPr>
              <w:lastRenderedPageBreak/>
              <w:t xml:space="preserve">A professor at UC Berkeley has </w:t>
            </w:r>
            <w:r w:rsidR="002F245C">
              <w:rPr>
                <w:rFonts w:ascii="Avenir Next" w:hAnsi="Avenir Next"/>
                <w:color w:val="000000" w:themeColor="text1"/>
                <w:sz w:val="20"/>
                <w:szCs w:val="20"/>
              </w:rPr>
              <w:t>been teaching students about HPI and examining neighborhood level SES and health services for cardiovascular disease.</w:t>
            </w:r>
          </w:p>
          <w:p w14:paraId="67B793B5" w14:textId="77777777" w:rsidR="00A60B02" w:rsidRDefault="00A60B02" w:rsidP="002C17BC">
            <w:pPr>
              <w:rPr>
                <w:rFonts w:ascii="Avenir Next" w:hAnsi="Avenir Next"/>
                <w:color w:val="000000" w:themeColor="text1"/>
                <w:sz w:val="20"/>
                <w:szCs w:val="20"/>
              </w:rPr>
            </w:pPr>
          </w:p>
          <w:p w14:paraId="7C89DE0C" w14:textId="5CA95891" w:rsidR="00A60B02" w:rsidRDefault="00A60B02" w:rsidP="002F245C">
            <w:pPr>
              <w:rPr>
                <w:rFonts w:ascii="Avenir Next" w:hAnsi="Avenir Next"/>
                <w:color w:val="000000" w:themeColor="text1"/>
                <w:sz w:val="20"/>
                <w:szCs w:val="20"/>
              </w:rPr>
            </w:pPr>
          </w:p>
        </w:tc>
        <w:tc>
          <w:tcPr>
            <w:tcW w:w="5453" w:type="dxa"/>
            <w:shd w:val="clear" w:color="auto" w:fill="auto"/>
          </w:tcPr>
          <w:p w14:paraId="50186A78" w14:textId="55922F81" w:rsidR="00A60B02" w:rsidRDefault="002F245C" w:rsidP="004C7674">
            <w:pPr>
              <w:rPr>
                <w:rFonts w:ascii="Avenir Next" w:hAnsi="Avenir Next"/>
                <w:color w:val="000000" w:themeColor="text1"/>
                <w:sz w:val="20"/>
                <w:szCs w:val="20"/>
              </w:rPr>
            </w:pPr>
            <w:r>
              <w:rPr>
                <w:rFonts w:ascii="Avenir Next" w:hAnsi="Avenir Next"/>
                <w:color w:val="000000" w:themeColor="text1"/>
                <w:sz w:val="20"/>
                <w:szCs w:val="20"/>
              </w:rPr>
              <w:t>UC Berkeley</w:t>
            </w:r>
          </w:p>
        </w:tc>
      </w:tr>
      <w:tr w:rsidR="00051D77" w:rsidRPr="001E1CB5" w14:paraId="697E9CEA" w14:textId="77777777" w:rsidTr="00A76F45">
        <w:tc>
          <w:tcPr>
            <w:tcW w:w="8861" w:type="dxa"/>
            <w:shd w:val="clear" w:color="auto" w:fill="E7E6E6" w:themeFill="background2"/>
          </w:tcPr>
          <w:p w14:paraId="11B20323" w14:textId="6FD0692D" w:rsidR="00051D77" w:rsidRDefault="00051D77" w:rsidP="00370F5F">
            <w:pPr>
              <w:rPr>
                <w:rFonts w:ascii="Avenir Next" w:hAnsi="Avenir Next"/>
                <w:color w:val="000000" w:themeColor="text1"/>
                <w:sz w:val="20"/>
                <w:szCs w:val="20"/>
              </w:rPr>
            </w:pPr>
            <w:r>
              <w:rPr>
                <w:rFonts w:ascii="Avenir Next" w:hAnsi="Avenir Next"/>
                <w:color w:val="000000" w:themeColor="text1"/>
                <w:sz w:val="20"/>
                <w:szCs w:val="20"/>
              </w:rPr>
              <w:t>A Stanford researcher is using HPI for a variety of research projects including examining spatial disparities in COVID-19 in California and the a data ecosystem project</w:t>
            </w:r>
          </w:p>
          <w:p w14:paraId="4B115CFD" w14:textId="6D3B1A55" w:rsidR="00051D77" w:rsidRDefault="00051D77" w:rsidP="00370F5F">
            <w:pPr>
              <w:rPr>
                <w:rFonts w:ascii="Avenir Next" w:hAnsi="Avenir Next"/>
                <w:color w:val="000000" w:themeColor="text1"/>
                <w:sz w:val="20"/>
                <w:szCs w:val="20"/>
              </w:rPr>
            </w:pPr>
          </w:p>
        </w:tc>
        <w:tc>
          <w:tcPr>
            <w:tcW w:w="5453" w:type="dxa"/>
            <w:shd w:val="clear" w:color="auto" w:fill="E7E6E6" w:themeFill="background2"/>
          </w:tcPr>
          <w:p w14:paraId="74292508" w14:textId="0F6E3348" w:rsidR="00051D77" w:rsidRPr="00A76F45" w:rsidRDefault="00051D77" w:rsidP="004C7674">
            <w:pPr>
              <w:rPr>
                <w:rFonts w:ascii="Avenir Next" w:hAnsi="Avenir Next"/>
                <w:color w:val="000000" w:themeColor="text1"/>
                <w:sz w:val="20"/>
                <w:szCs w:val="20"/>
              </w:rPr>
            </w:pPr>
            <w:r>
              <w:rPr>
                <w:rFonts w:ascii="Avenir Next" w:hAnsi="Avenir Next"/>
                <w:color w:val="000000" w:themeColor="text1"/>
                <w:sz w:val="20"/>
                <w:szCs w:val="20"/>
              </w:rPr>
              <w:t>Stanford University</w:t>
            </w:r>
          </w:p>
        </w:tc>
      </w:tr>
      <w:tr w:rsidR="00A76F45" w:rsidRPr="001E1CB5" w14:paraId="3C587F57" w14:textId="77777777" w:rsidTr="00A76F45">
        <w:tc>
          <w:tcPr>
            <w:tcW w:w="8861" w:type="dxa"/>
            <w:shd w:val="clear" w:color="auto" w:fill="E7E6E6" w:themeFill="background2"/>
          </w:tcPr>
          <w:p w14:paraId="10EA1B33" w14:textId="3607DBD5" w:rsidR="00A76F45" w:rsidRPr="00A76F45" w:rsidRDefault="00A76F45" w:rsidP="00370F5F">
            <w:pPr>
              <w:rPr>
                <w:rFonts w:ascii="Avenir Next" w:hAnsi="Avenir Next"/>
                <w:color w:val="000000" w:themeColor="text1"/>
                <w:sz w:val="20"/>
                <w:szCs w:val="20"/>
              </w:rPr>
            </w:pPr>
            <w:r>
              <w:rPr>
                <w:rFonts w:ascii="Avenir Next" w:hAnsi="Avenir Next"/>
                <w:color w:val="000000" w:themeColor="text1"/>
                <w:sz w:val="20"/>
                <w:szCs w:val="20"/>
              </w:rPr>
              <w:t xml:space="preserve">Universities across California are </w:t>
            </w:r>
            <w:r w:rsidR="004C7674">
              <w:rPr>
                <w:rFonts w:ascii="Avenir Next" w:hAnsi="Avenir Next"/>
                <w:color w:val="000000" w:themeColor="text1"/>
                <w:sz w:val="20"/>
                <w:szCs w:val="20"/>
              </w:rPr>
              <w:t>linking to or featuring HPI as a course resource</w:t>
            </w:r>
          </w:p>
        </w:tc>
        <w:tc>
          <w:tcPr>
            <w:tcW w:w="5453" w:type="dxa"/>
            <w:shd w:val="clear" w:color="auto" w:fill="E7E6E6" w:themeFill="background2"/>
          </w:tcPr>
          <w:p w14:paraId="7806AD31" w14:textId="77777777" w:rsidR="00A76F45" w:rsidRPr="00A76F45" w:rsidRDefault="00A76F45" w:rsidP="004C7674">
            <w:pPr>
              <w:rPr>
                <w:rFonts w:ascii="Avenir Next" w:hAnsi="Avenir Next"/>
                <w:color w:val="000000" w:themeColor="text1"/>
                <w:sz w:val="20"/>
                <w:szCs w:val="20"/>
              </w:rPr>
            </w:pPr>
            <w:r w:rsidRPr="00A76F45">
              <w:rPr>
                <w:rFonts w:ascii="Avenir Next" w:hAnsi="Avenir Next"/>
                <w:color w:val="000000" w:themeColor="text1"/>
                <w:sz w:val="20"/>
                <w:szCs w:val="20"/>
              </w:rPr>
              <w:t>California Baptist University</w:t>
            </w:r>
          </w:p>
          <w:p w14:paraId="332F2A09" w14:textId="77777777" w:rsidR="00A76F45" w:rsidRPr="00A76F45" w:rsidRDefault="00A76F45" w:rsidP="004C7674">
            <w:pPr>
              <w:rPr>
                <w:rFonts w:ascii="Avenir Next" w:hAnsi="Avenir Next"/>
                <w:color w:val="000000" w:themeColor="text1"/>
                <w:sz w:val="20"/>
                <w:szCs w:val="20"/>
              </w:rPr>
            </w:pPr>
            <w:r w:rsidRPr="00A76F45">
              <w:rPr>
                <w:rFonts w:ascii="Avenir Next" w:hAnsi="Avenir Next"/>
                <w:color w:val="000000" w:themeColor="text1"/>
                <w:sz w:val="20"/>
                <w:szCs w:val="20"/>
              </w:rPr>
              <w:t>Fresno State</w:t>
            </w:r>
          </w:p>
          <w:p w14:paraId="336C7137" w14:textId="3D28DD40" w:rsidR="00A76F45" w:rsidRPr="00A76F45" w:rsidRDefault="00A76F45" w:rsidP="004C7674">
            <w:pPr>
              <w:rPr>
                <w:rFonts w:ascii="Avenir Next" w:hAnsi="Avenir Next"/>
                <w:color w:val="000000" w:themeColor="text1"/>
                <w:sz w:val="20"/>
                <w:szCs w:val="20"/>
              </w:rPr>
            </w:pPr>
            <w:r w:rsidRPr="00A76F45">
              <w:rPr>
                <w:rFonts w:ascii="Avenir Next" w:hAnsi="Avenir Next"/>
                <w:color w:val="000000" w:themeColor="text1"/>
                <w:sz w:val="20"/>
                <w:szCs w:val="20"/>
              </w:rPr>
              <w:t>Loma Linda University</w:t>
            </w:r>
          </w:p>
          <w:p w14:paraId="62400B91" w14:textId="77777777" w:rsidR="00A76F45" w:rsidRPr="00A76F45" w:rsidRDefault="00A76F45" w:rsidP="004C7674">
            <w:pPr>
              <w:rPr>
                <w:rFonts w:ascii="Avenir Next" w:hAnsi="Avenir Next"/>
                <w:color w:val="000000" w:themeColor="text1"/>
                <w:sz w:val="20"/>
                <w:szCs w:val="20"/>
              </w:rPr>
            </w:pPr>
            <w:r w:rsidRPr="00A76F45">
              <w:rPr>
                <w:rFonts w:ascii="Avenir Next" w:hAnsi="Avenir Next"/>
                <w:color w:val="000000" w:themeColor="text1"/>
                <w:sz w:val="20"/>
                <w:szCs w:val="20"/>
              </w:rPr>
              <w:t>UCSD Bioregional Center</w:t>
            </w:r>
          </w:p>
          <w:p w14:paraId="4E08A98B" w14:textId="77777777" w:rsidR="00A76F45" w:rsidRPr="00A76F45" w:rsidRDefault="00A76F45" w:rsidP="004C7674">
            <w:pPr>
              <w:rPr>
                <w:rFonts w:ascii="Avenir Next" w:hAnsi="Avenir Next"/>
                <w:color w:val="000000" w:themeColor="text1"/>
                <w:sz w:val="20"/>
                <w:szCs w:val="20"/>
              </w:rPr>
            </w:pPr>
            <w:r w:rsidRPr="00A76F45">
              <w:rPr>
                <w:rFonts w:ascii="Avenir Next" w:hAnsi="Avenir Next"/>
                <w:color w:val="000000" w:themeColor="text1"/>
                <w:sz w:val="20"/>
                <w:szCs w:val="20"/>
              </w:rPr>
              <w:t>University of Southern California</w:t>
            </w:r>
          </w:p>
          <w:p w14:paraId="00223BB0" w14:textId="77777777" w:rsidR="00A76F45" w:rsidRPr="00A76F45" w:rsidRDefault="00A76F45" w:rsidP="00370F5F">
            <w:pPr>
              <w:rPr>
                <w:rFonts w:ascii="Avenir Next" w:hAnsi="Avenir Next"/>
                <w:color w:val="FFFFFF" w:themeColor="background1"/>
                <w:sz w:val="20"/>
                <w:szCs w:val="20"/>
              </w:rPr>
            </w:pPr>
          </w:p>
        </w:tc>
      </w:tr>
      <w:tr w:rsidR="00242B0A" w:rsidRPr="001E1CB5" w14:paraId="5BC09E7C" w14:textId="77777777" w:rsidTr="008760C3">
        <w:trPr>
          <w:trHeight w:val="318"/>
        </w:trPr>
        <w:tc>
          <w:tcPr>
            <w:tcW w:w="8861" w:type="dxa"/>
            <w:shd w:val="clear" w:color="auto" w:fill="ED7D31" w:themeFill="accent2"/>
          </w:tcPr>
          <w:p w14:paraId="055F4B01" w14:textId="5839F695" w:rsidR="00242B0A" w:rsidRPr="00EE4214" w:rsidRDefault="00E86A01" w:rsidP="008760C3">
            <w:pPr>
              <w:rPr>
                <w:rFonts w:ascii="Avenir Next" w:hAnsi="Avenir Next"/>
                <w:b/>
                <w:color w:val="FFFFFF" w:themeColor="background1"/>
                <w:sz w:val="20"/>
                <w:szCs w:val="20"/>
              </w:rPr>
            </w:pPr>
            <w:r w:rsidRPr="00EE4214">
              <w:rPr>
                <w:rFonts w:ascii="Avenir Next" w:hAnsi="Avenir Next"/>
                <w:b/>
                <w:color w:val="FFFFFF" w:themeColor="background1"/>
                <w:sz w:val="20"/>
                <w:szCs w:val="20"/>
              </w:rPr>
              <w:t xml:space="preserve">Articles </w:t>
            </w:r>
            <w:r w:rsidR="005535D8">
              <w:rPr>
                <w:rFonts w:ascii="Avenir Next" w:hAnsi="Avenir Next"/>
                <w:b/>
                <w:color w:val="FFFFFF" w:themeColor="background1"/>
                <w:sz w:val="20"/>
                <w:szCs w:val="20"/>
              </w:rPr>
              <w:t xml:space="preserve">Promoting / </w:t>
            </w:r>
            <w:r w:rsidRPr="00EE4214">
              <w:rPr>
                <w:rFonts w:ascii="Avenir Next" w:hAnsi="Avenir Next"/>
                <w:b/>
                <w:color w:val="FFFFFF" w:themeColor="background1"/>
                <w:sz w:val="20"/>
                <w:szCs w:val="20"/>
              </w:rPr>
              <w:t>Linking to HPI</w:t>
            </w:r>
          </w:p>
        </w:tc>
        <w:tc>
          <w:tcPr>
            <w:tcW w:w="5453" w:type="dxa"/>
            <w:shd w:val="clear" w:color="auto" w:fill="ED7D31" w:themeFill="accent2"/>
          </w:tcPr>
          <w:p w14:paraId="33CD0835" w14:textId="35A65F7D" w:rsidR="00242B0A" w:rsidRPr="00EE4214" w:rsidRDefault="00242B0A" w:rsidP="008760C3">
            <w:pPr>
              <w:rPr>
                <w:rFonts w:ascii="Avenir Next" w:hAnsi="Avenir Next"/>
                <w:color w:val="FFFFFF" w:themeColor="background1"/>
                <w:sz w:val="20"/>
                <w:szCs w:val="20"/>
              </w:rPr>
            </w:pPr>
          </w:p>
        </w:tc>
      </w:tr>
      <w:tr w:rsidR="001B4519" w:rsidRPr="001E1CB5" w14:paraId="0B5B642E" w14:textId="77777777" w:rsidTr="00A76F45">
        <w:trPr>
          <w:trHeight w:val="687"/>
        </w:trPr>
        <w:tc>
          <w:tcPr>
            <w:tcW w:w="8861" w:type="dxa"/>
            <w:shd w:val="clear" w:color="auto" w:fill="auto"/>
          </w:tcPr>
          <w:p w14:paraId="2927694D" w14:textId="77777777" w:rsidR="001B4519" w:rsidRPr="001B4519" w:rsidRDefault="00FC0C5F" w:rsidP="001B4519">
            <w:pPr>
              <w:rPr>
                <w:rFonts w:ascii="Avenir Next" w:hAnsi="Avenir Next"/>
                <w:sz w:val="20"/>
                <w:szCs w:val="20"/>
              </w:rPr>
            </w:pPr>
            <w:hyperlink r:id="rId65" w:history="1">
              <w:r w:rsidR="001B4519" w:rsidRPr="001B4519">
                <w:rPr>
                  <w:rStyle w:val="Hyperlink"/>
                  <w:rFonts w:ascii="Avenir Next" w:hAnsi="Avenir Next" w:cs="Calibri"/>
                  <w:color w:val="0563C1"/>
                  <w:sz w:val="20"/>
                  <w:szCs w:val="20"/>
                </w:rPr>
                <w:t>Using Social Determinants to Promote Health Equity During a Crisis</w:t>
              </w:r>
            </w:hyperlink>
            <w:r w:rsidR="001B4519" w:rsidRPr="001B4519">
              <w:rPr>
                <w:rStyle w:val="apple-converted-space"/>
                <w:rFonts w:ascii="Avenir Next" w:hAnsi="Avenir Next" w:cs="Calibri"/>
                <w:color w:val="000000"/>
                <w:sz w:val="20"/>
                <w:szCs w:val="20"/>
              </w:rPr>
              <w:t> </w:t>
            </w:r>
          </w:p>
          <w:p w14:paraId="266B1FC1" w14:textId="77777777" w:rsidR="001B4519" w:rsidRDefault="001B4519" w:rsidP="008760C3"/>
        </w:tc>
        <w:tc>
          <w:tcPr>
            <w:tcW w:w="5453" w:type="dxa"/>
            <w:shd w:val="clear" w:color="auto" w:fill="auto"/>
          </w:tcPr>
          <w:p w14:paraId="76ADF9F7" w14:textId="7C11003C" w:rsidR="001B4519" w:rsidRDefault="001B4519" w:rsidP="008760C3">
            <w:pPr>
              <w:rPr>
                <w:rFonts w:ascii="Avenir Next" w:hAnsi="Avenir Next"/>
                <w:sz w:val="20"/>
                <w:szCs w:val="20"/>
              </w:rPr>
            </w:pPr>
            <w:r>
              <w:rPr>
                <w:rFonts w:ascii="Avenir Next" w:hAnsi="Avenir Next"/>
                <w:sz w:val="20"/>
                <w:szCs w:val="20"/>
              </w:rPr>
              <w:t>Health IT Analytics</w:t>
            </w:r>
          </w:p>
        </w:tc>
      </w:tr>
      <w:tr w:rsidR="005535D8" w:rsidRPr="001E1CB5" w14:paraId="431FDF19" w14:textId="77777777" w:rsidTr="00A76F45">
        <w:trPr>
          <w:trHeight w:val="687"/>
        </w:trPr>
        <w:tc>
          <w:tcPr>
            <w:tcW w:w="8861" w:type="dxa"/>
            <w:shd w:val="clear" w:color="auto" w:fill="auto"/>
          </w:tcPr>
          <w:p w14:paraId="30DA588F" w14:textId="591AEA65" w:rsidR="005535D8" w:rsidRPr="005535D8" w:rsidRDefault="00FC0C5F" w:rsidP="008760C3">
            <w:pPr>
              <w:rPr>
                <w:rFonts w:ascii="Avenir Next" w:hAnsi="Avenir Next"/>
                <w:sz w:val="20"/>
                <w:szCs w:val="20"/>
              </w:rPr>
            </w:pPr>
            <w:hyperlink r:id="rId66" w:history="1">
              <w:r w:rsidR="005535D8" w:rsidRPr="005535D8">
                <w:rPr>
                  <w:rStyle w:val="Hyperlink"/>
                  <w:rFonts w:ascii="Avenir Next" w:hAnsi="Avenir Next"/>
                  <w:sz w:val="20"/>
                  <w:szCs w:val="20"/>
                </w:rPr>
                <w:t>10 Great State Health Data Tools</w:t>
              </w:r>
            </w:hyperlink>
          </w:p>
        </w:tc>
        <w:tc>
          <w:tcPr>
            <w:tcW w:w="5453" w:type="dxa"/>
            <w:shd w:val="clear" w:color="auto" w:fill="auto"/>
          </w:tcPr>
          <w:p w14:paraId="43843CDE" w14:textId="77E0E8E8" w:rsidR="005535D8" w:rsidRPr="00EE4214" w:rsidRDefault="005535D8" w:rsidP="008760C3">
            <w:pPr>
              <w:rPr>
                <w:rFonts w:ascii="Avenir Next" w:hAnsi="Avenir Next"/>
                <w:sz w:val="20"/>
                <w:szCs w:val="20"/>
              </w:rPr>
            </w:pPr>
            <w:r>
              <w:rPr>
                <w:rFonts w:ascii="Avenir Next" w:hAnsi="Avenir Next"/>
                <w:sz w:val="20"/>
                <w:szCs w:val="20"/>
              </w:rPr>
              <w:t>Community Commons</w:t>
            </w:r>
          </w:p>
        </w:tc>
      </w:tr>
      <w:tr w:rsidR="00E86A01" w:rsidRPr="001E1CB5" w14:paraId="4745E6B8" w14:textId="77777777" w:rsidTr="00A76F45">
        <w:trPr>
          <w:trHeight w:val="687"/>
        </w:trPr>
        <w:tc>
          <w:tcPr>
            <w:tcW w:w="8861" w:type="dxa"/>
            <w:shd w:val="clear" w:color="auto" w:fill="auto"/>
          </w:tcPr>
          <w:p w14:paraId="58C75D33" w14:textId="6A908C9E" w:rsidR="00E86A01" w:rsidRPr="00EE4214" w:rsidRDefault="00FC0C5F" w:rsidP="008760C3">
            <w:pPr>
              <w:rPr>
                <w:rFonts w:ascii="Avenir Next" w:hAnsi="Avenir Next"/>
                <w:sz w:val="20"/>
              </w:rPr>
            </w:pPr>
            <w:hyperlink r:id="rId67" w:history="1">
              <w:r w:rsidR="00EE4214" w:rsidRPr="00EE4214">
                <w:rPr>
                  <w:rStyle w:val="Hyperlink"/>
                  <w:rFonts w:ascii="Avenir Next" w:hAnsi="Avenir Next"/>
                  <w:sz w:val="20"/>
                  <w:szCs w:val="20"/>
                </w:rPr>
                <w:t>Guidelines for Prioritizing Healthy Communities in Urban Planning</w:t>
              </w:r>
            </w:hyperlink>
          </w:p>
        </w:tc>
        <w:tc>
          <w:tcPr>
            <w:tcW w:w="5453" w:type="dxa"/>
            <w:shd w:val="clear" w:color="auto" w:fill="auto"/>
          </w:tcPr>
          <w:p w14:paraId="6761D556" w14:textId="77777777" w:rsidR="00EE4214" w:rsidRPr="00EE4214" w:rsidRDefault="00EE4214" w:rsidP="008760C3">
            <w:pPr>
              <w:rPr>
                <w:rFonts w:ascii="Avenir Next" w:hAnsi="Avenir Next"/>
                <w:sz w:val="20"/>
                <w:szCs w:val="20"/>
              </w:rPr>
            </w:pPr>
            <w:r w:rsidRPr="00EE4214">
              <w:rPr>
                <w:rFonts w:ascii="Avenir Next" w:hAnsi="Avenir Next"/>
                <w:sz w:val="20"/>
                <w:szCs w:val="20"/>
              </w:rPr>
              <w:t>Miguel Vazquez, AICP</w:t>
            </w:r>
          </w:p>
          <w:p w14:paraId="734F60EA" w14:textId="4E8208DC" w:rsidR="00E86A01" w:rsidRPr="001E1CB5" w:rsidRDefault="00E86A01" w:rsidP="008760C3">
            <w:pPr>
              <w:rPr>
                <w:rFonts w:ascii="Avenir Next" w:hAnsi="Avenir Next"/>
                <w:sz w:val="20"/>
                <w:szCs w:val="20"/>
              </w:rPr>
            </w:pPr>
          </w:p>
        </w:tc>
      </w:tr>
      <w:tr w:rsidR="00EE4214" w:rsidRPr="001E1CB5" w14:paraId="180FA07F" w14:textId="77777777" w:rsidTr="00EE4214">
        <w:trPr>
          <w:trHeight w:val="687"/>
        </w:trPr>
        <w:tc>
          <w:tcPr>
            <w:tcW w:w="8861" w:type="dxa"/>
            <w:shd w:val="clear" w:color="auto" w:fill="E7E6E6" w:themeFill="background2"/>
          </w:tcPr>
          <w:p w14:paraId="66F01E22" w14:textId="0BF47BFE" w:rsidR="00EE4214" w:rsidRPr="00EE4214" w:rsidRDefault="00FC0C5F" w:rsidP="008760C3">
            <w:pPr>
              <w:rPr>
                <w:rFonts w:ascii="Avenir Next" w:hAnsi="Avenir Next"/>
                <w:sz w:val="20"/>
              </w:rPr>
            </w:pPr>
            <w:hyperlink r:id="rId68" w:history="1">
              <w:r w:rsidR="00EE4214" w:rsidRPr="00EE4214">
                <w:rPr>
                  <w:rStyle w:val="Hyperlink"/>
                  <w:rFonts w:ascii="Avenir Next" w:hAnsi="Avenir Next"/>
                  <w:sz w:val="20"/>
                </w:rPr>
                <w:t>Air District Launches Community Health Protection Program</w:t>
              </w:r>
            </w:hyperlink>
          </w:p>
        </w:tc>
        <w:tc>
          <w:tcPr>
            <w:tcW w:w="5453" w:type="dxa"/>
            <w:shd w:val="clear" w:color="auto" w:fill="E7E6E6" w:themeFill="background2"/>
          </w:tcPr>
          <w:p w14:paraId="24C0EB4D" w14:textId="402CAECC" w:rsidR="00EE4214" w:rsidRPr="00EE4214" w:rsidRDefault="00EE4214" w:rsidP="008760C3">
            <w:pPr>
              <w:rPr>
                <w:rFonts w:ascii="Avenir Next" w:hAnsi="Avenir Next"/>
                <w:sz w:val="20"/>
                <w:szCs w:val="20"/>
              </w:rPr>
            </w:pPr>
            <w:r>
              <w:rPr>
                <w:rFonts w:ascii="Avenir Next" w:hAnsi="Avenir Next"/>
                <w:sz w:val="20"/>
                <w:szCs w:val="20"/>
              </w:rPr>
              <w:t>Bay Area Monitor</w:t>
            </w:r>
          </w:p>
        </w:tc>
      </w:tr>
      <w:tr w:rsidR="00EE4214" w:rsidRPr="001E1CB5" w14:paraId="69761C28" w14:textId="77777777" w:rsidTr="00A76F45">
        <w:trPr>
          <w:trHeight w:val="687"/>
        </w:trPr>
        <w:tc>
          <w:tcPr>
            <w:tcW w:w="8861" w:type="dxa"/>
            <w:shd w:val="clear" w:color="auto" w:fill="auto"/>
          </w:tcPr>
          <w:p w14:paraId="09970CCD" w14:textId="65B0BCA1" w:rsidR="00EE4214" w:rsidRPr="00EE4214" w:rsidRDefault="00FC0C5F" w:rsidP="008760C3">
            <w:pPr>
              <w:rPr>
                <w:rFonts w:ascii="Avenir Next" w:hAnsi="Avenir Next"/>
                <w:sz w:val="20"/>
              </w:rPr>
            </w:pPr>
            <w:hyperlink r:id="rId69" w:history="1">
              <w:r w:rsidR="00EE4214" w:rsidRPr="00EE4214">
                <w:rPr>
                  <w:rStyle w:val="Hyperlink"/>
                  <w:rFonts w:ascii="Avenir Next" w:hAnsi="Avenir Next"/>
                  <w:sz w:val="20"/>
                </w:rPr>
                <w:t>Toward a Montreal Sustainability Dashboard</w:t>
              </w:r>
            </w:hyperlink>
          </w:p>
        </w:tc>
        <w:tc>
          <w:tcPr>
            <w:tcW w:w="5453" w:type="dxa"/>
            <w:shd w:val="clear" w:color="auto" w:fill="auto"/>
          </w:tcPr>
          <w:p w14:paraId="02D2BBAA" w14:textId="237C6D45" w:rsidR="00EE4214" w:rsidRPr="00EE4214" w:rsidRDefault="00EE4214" w:rsidP="008760C3">
            <w:pPr>
              <w:rPr>
                <w:rFonts w:ascii="Avenir Next" w:hAnsi="Avenir Next"/>
                <w:sz w:val="20"/>
                <w:szCs w:val="20"/>
              </w:rPr>
            </w:pPr>
            <w:r>
              <w:rPr>
                <w:rFonts w:ascii="Avenir Next" w:hAnsi="Avenir Next"/>
                <w:sz w:val="20"/>
                <w:szCs w:val="20"/>
              </w:rPr>
              <w:t>McGill Journal of Sustainable Development Law</w:t>
            </w:r>
          </w:p>
        </w:tc>
      </w:tr>
      <w:tr w:rsidR="00B32423" w:rsidRPr="001E1CB5" w14:paraId="479D02DE" w14:textId="77777777" w:rsidTr="00A76F45">
        <w:trPr>
          <w:trHeight w:val="687"/>
        </w:trPr>
        <w:tc>
          <w:tcPr>
            <w:tcW w:w="8861" w:type="dxa"/>
            <w:shd w:val="clear" w:color="auto" w:fill="auto"/>
          </w:tcPr>
          <w:p w14:paraId="4742FE70" w14:textId="35C362A1" w:rsidR="00B32423" w:rsidRPr="00B32423" w:rsidRDefault="00FC0C5F" w:rsidP="008760C3">
            <w:pPr>
              <w:rPr>
                <w:rFonts w:ascii="Avenir Next" w:hAnsi="Avenir Next"/>
                <w:sz w:val="20"/>
                <w:szCs w:val="20"/>
              </w:rPr>
            </w:pPr>
            <w:hyperlink r:id="rId70" w:anchor="stream/0" w:history="1">
              <w:r w:rsidR="00B32423" w:rsidRPr="00B32423">
                <w:rPr>
                  <w:rStyle w:val="Hyperlink"/>
                  <w:rFonts w:ascii="Avenir Next" w:hAnsi="Avenir Next"/>
                  <w:sz w:val="20"/>
                  <w:szCs w:val="20"/>
                </w:rPr>
                <w:t>Wildfire Smoke And Environmental Justice: One Little Girl’s Story</w:t>
              </w:r>
            </w:hyperlink>
          </w:p>
        </w:tc>
        <w:tc>
          <w:tcPr>
            <w:tcW w:w="5453" w:type="dxa"/>
            <w:shd w:val="clear" w:color="auto" w:fill="auto"/>
          </w:tcPr>
          <w:p w14:paraId="7027F2DD" w14:textId="3913B857" w:rsidR="00B32423" w:rsidRDefault="00B32423" w:rsidP="008760C3">
            <w:pPr>
              <w:rPr>
                <w:rFonts w:ascii="Avenir Next" w:hAnsi="Avenir Next"/>
                <w:sz w:val="20"/>
                <w:szCs w:val="20"/>
              </w:rPr>
            </w:pPr>
            <w:r>
              <w:rPr>
                <w:rFonts w:ascii="Avenir Next" w:hAnsi="Avenir Next"/>
                <w:sz w:val="20"/>
                <w:szCs w:val="20"/>
              </w:rPr>
              <w:t>KALW</w:t>
            </w:r>
          </w:p>
        </w:tc>
      </w:tr>
      <w:tr w:rsidR="008760C3" w:rsidRPr="001E1CB5" w14:paraId="270601D3" w14:textId="77777777" w:rsidTr="008760C3">
        <w:trPr>
          <w:trHeight w:val="264"/>
        </w:trPr>
        <w:tc>
          <w:tcPr>
            <w:tcW w:w="8861" w:type="dxa"/>
            <w:shd w:val="clear" w:color="auto" w:fill="ED7D31" w:themeFill="accent2"/>
          </w:tcPr>
          <w:p w14:paraId="43EC878C" w14:textId="71AC8BC9" w:rsidR="008760C3" w:rsidRPr="008760C3" w:rsidRDefault="008760C3" w:rsidP="008760C3">
            <w:pPr>
              <w:rPr>
                <w:rFonts w:ascii="Avenir Next" w:hAnsi="Avenir Next"/>
                <w:b/>
                <w:color w:val="FFFFFF" w:themeColor="background1"/>
                <w:sz w:val="20"/>
                <w:szCs w:val="20"/>
              </w:rPr>
            </w:pPr>
            <w:r w:rsidRPr="008760C3">
              <w:rPr>
                <w:rFonts w:ascii="Avenir Next" w:hAnsi="Avenir Next"/>
                <w:b/>
                <w:color w:val="FFFFFF" w:themeColor="background1"/>
                <w:sz w:val="20"/>
                <w:szCs w:val="20"/>
              </w:rPr>
              <w:t>Other Websites Highlighting HPI as a Resource</w:t>
            </w:r>
          </w:p>
        </w:tc>
        <w:tc>
          <w:tcPr>
            <w:tcW w:w="5453" w:type="dxa"/>
            <w:shd w:val="clear" w:color="auto" w:fill="ED7D31" w:themeFill="accent2"/>
          </w:tcPr>
          <w:p w14:paraId="6418D090" w14:textId="77777777" w:rsidR="008760C3" w:rsidRPr="008760C3" w:rsidRDefault="008760C3" w:rsidP="008760C3">
            <w:pPr>
              <w:rPr>
                <w:rFonts w:ascii="Avenir Next" w:hAnsi="Avenir Next"/>
                <w:b/>
                <w:color w:val="FFFFFF" w:themeColor="background1"/>
                <w:sz w:val="20"/>
                <w:szCs w:val="20"/>
              </w:rPr>
            </w:pPr>
          </w:p>
        </w:tc>
      </w:tr>
      <w:tr w:rsidR="008760C3" w:rsidRPr="001E1CB5" w14:paraId="3D9ED11E" w14:textId="77777777" w:rsidTr="00A76F45">
        <w:trPr>
          <w:trHeight w:val="687"/>
        </w:trPr>
        <w:tc>
          <w:tcPr>
            <w:tcW w:w="8861" w:type="dxa"/>
            <w:shd w:val="clear" w:color="auto" w:fill="auto"/>
          </w:tcPr>
          <w:p w14:paraId="27FDF44F" w14:textId="098EC8AB" w:rsidR="00414F7F" w:rsidRDefault="00414F7F" w:rsidP="008760C3">
            <w:pPr>
              <w:rPr>
                <w:rFonts w:ascii="Avenir Next" w:hAnsi="Avenir Next" w:cs="Arial"/>
                <w:color w:val="000000"/>
                <w:sz w:val="20"/>
              </w:rPr>
            </w:pPr>
          </w:p>
          <w:p w14:paraId="7BFABFD6" w14:textId="053A488D" w:rsidR="000E26B3" w:rsidRDefault="000E26B3" w:rsidP="008760C3">
            <w:pPr>
              <w:rPr>
                <w:rFonts w:ascii="Avenir Next" w:hAnsi="Avenir Next" w:cs="Arial"/>
                <w:color w:val="000000"/>
                <w:sz w:val="20"/>
              </w:rPr>
            </w:pPr>
            <w:r>
              <w:rPr>
                <w:rFonts w:ascii="Avenir Next" w:hAnsi="Avenir Next" w:cs="Arial"/>
                <w:color w:val="000000"/>
                <w:sz w:val="20"/>
              </w:rPr>
              <w:t xml:space="preserve">San Luis Obispo Counts: </w:t>
            </w:r>
            <w:hyperlink r:id="rId71" w:history="1">
              <w:r w:rsidRPr="000E26B3">
                <w:rPr>
                  <w:rStyle w:val="Hyperlink"/>
                  <w:rFonts w:ascii="Avenir Next" w:hAnsi="Avenir Next" w:cs="Arial"/>
                  <w:sz w:val="20"/>
                </w:rPr>
                <w:t>http://www.slohealthcounts.org/</w:t>
              </w:r>
            </w:hyperlink>
          </w:p>
          <w:p w14:paraId="2EF61B3E" w14:textId="1C080D81" w:rsidR="008760C3" w:rsidRPr="008760C3" w:rsidRDefault="008760C3" w:rsidP="008760C3">
            <w:pPr>
              <w:rPr>
                <w:rFonts w:ascii="Avenir Next" w:hAnsi="Avenir Next" w:cs="Arial"/>
                <w:color w:val="000000"/>
                <w:sz w:val="20"/>
              </w:rPr>
            </w:pPr>
            <w:r w:rsidRPr="008760C3">
              <w:rPr>
                <w:rFonts w:ascii="Avenir Next" w:hAnsi="Avenir Next" w:cs="Arial"/>
                <w:color w:val="000000"/>
                <w:sz w:val="20"/>
              </w:rPr>
              <w:t>Think Health LA:</w:t>
            </w:r>
            <w:r w:rsidRPr="008760C3">
              <w:rPr>
                <w:rStyle w:val="apple-converted-space"/>
                <w:rFonts w:ascii="Avenir Next" w:hAnsi="Avenir Next" w:cs="Arial"/>
                <w:color w:val="000000"/>
                <w:sz w:val="20"/>
                <w:szCs w:val="20"/>
              </w:rPr>
              <w:t> </w:t>
            </w:r>
            <w:hyperlink r:id="rId72" w:history="1">
              <w:r w:rsidRPr="008760C3">
                <w:rPr>
                  <w:rStyle w:val="Hyperlink"/>
                  <w:rFonts w:ascii="Avenir Next" w:hAnsi="Avenir Next" w:cs="Arial"/>
                  <w:color w:val="954F72"/>
                  <w:sz w:val="20"/>
                  <w:szCs w:val="20"/>
                </w:rPr>
                <w:t>https://www.thinkhealthla.org/</w:t>
              </w:r>
            </w:hyperlink>
          </w:p>
          <w:p w14:paraId="327FF131" w14:textId="77777777" w:rsidR="008760C3" w:rsidRPr="008760C3" w:rsidRDefault="008760C3" w:rsidP="008760C3">
            <w:pPr>
              <w:rPr>
                <w:rFonts w:ascii="Avenir Next" w:hAnsi="Avenir Next" w:cs="Arial"/>
                <w:color w:val="000000"/>
                <w:sz w:val="20"/>
              </w:rPr>
            </w:pPr>
            <w:r w:rsidRPr="008760C3">
              <w:rPr>
                <w:rFonts w:ascii="Avenir Next" w:hAnsi="Avenir Next" w:cs="Arial"/>
                <w:color w:val="000000"/>
                <w:sz w:val="20"/>
              </w:rPr>
              <w:t>Tribal Climate Health Project:</w:t>
            </w:r>
            <w:r w:rsidRPr="008760C3">
              <w:rPr>
                <w:rStyle w:val="apple-converted-space"/>
                <w:rFonts w:ascii="Avenir Next" w:hAnsi="Avenir Next" w:cs="Arial"/>
                <w:color w:val="000000"/>
                <w:sz w:val="20"/>
                <w:szCs w:val="20"/>
              </w:rPr>
              <w:t> </w:t>
            </w:r>
            <w:hyperlink r:id="rId73" w:history="1">
              <w:r w:rsidRPr="008760C3">
                <w:rPr>
                  <w:rStyle w:val="Hyperlink"/>
                  <w:rFonts w:ascii="Avenir Next" w:hAnsi="Avenir Next" w:cs="Arial"/>
                  <w:color w:val="954F72"/>
                  <w:sz w:val="20"/>
                  <w:szCs w:val="20"/>
                </w:rPr>
                <w:t>http://tribalclimatehealth.org/resource/california-healthy-places-index-5/</w:t>
              </w:r>
            </w:hyperlink>
          </w:p>
          <w:p w14:paraId="7154AC34" w14:textId="77777777" w:rsidR="008760C3" w:rsidRPr="008760C3" w:rsidRDefault="008760C3" w:rsidP="008760C3">
            <w:pPr>
              <w:rPr>
                <w:rFonts w:ascii="Avenir Next" w:hAnsi="Avenir Next" w:cs="Arial"/>
                <w:color w:val="000000"/>
                <w:sz w:val="20"/>
              </w:rPr>
            </w:pPr>
            <w:proofErr w:type="spellStart"/>
            <w:r w:rsidRPr="008760C3">
              <w:rPr>
                <w:rFonts w:ascii="Avenir Next" w:hAnsi="Avenir Next" w:cs="Arial"/>
                <w:color w:val="000000"/>
                <w:sz w:val="20"/>
              </w:rPr>
              <w:t>LiveStories</w:t>
            </w:r>
            <w:proofErr w:type="spellEnd"/>
            <w:r w:rsidRPr="008760C3">
              <w:rPr>
                <w:rFonts w:ascii="Avenir Next" w:hAnsi="Avenir Next" w:cs="Arial"/>
                <w:color w:val="000000"/>
                <w:sz w:val="20"/>
              </w:rPr>
              <w:t xml:space="preserve"> calls out our policy guides:</w:t>
            </w:r>
            <w:r w:rsidRPr="008760C3">
              <w:rPr>
                <w:rStyle w:val="apple-converted-space"/>
                <w:rFonts w:ascii="Avenir Next" w:hAnsi="Avenir Next" w:cs="Arial"/>
                <w:color w:val="000000"/>
                <w:sz w:val="20"/>
                <w:szCs w:val="20"/>
              </w:rPr>
              <w:t> </w:t>
            </w:r>
            <w:hyperlink r:id="rId74" w:history="1">
              <w:r w:rsidRPr="008760C3">
                <w:rPr>
                  <w:rStyle w:val="Hyperlink"/>
                  <w:rFonts w:ascii="Avenir Next" w:hAnsi="Avenir Next" w:cs="Arial"/>
                  <w:color w:val="954F72"/>
                  <w:sz w:val="20"/>
                  <w:szCs w:val="20"/>
                </w:rPr>
                <w:t>https://insight.livestories.com/s/v2/tools-and-strategies/7b944908-527b-4602-abbb-7a2fcb69d1dc/</w:t>
              </w:r>
            </w:hyperlink>
          </w:p>
          <w:p w14:paraId="585F4B10" w14:textId="77777777" w:rsidR="008760C3" w:rsidRPr="008760C3" w:rsidRDefault="008760C3" w:rsidP="008760C3">
            <w:pPr>
              <w:rPr>
                <w:rFonts w:ascii="Avenir Next" w:hAnsi="Avenir Next" w:cs="Arial"/>
                <w:color w:val="000000"/>
                <w:sz w:val="20"/>
              </w:rPr>
            </w:pPr>
            <w:r w:rsidRPr="008760C3">
              <w:rPr>
                <w:rFonts w:ascii="Avenir Next" w:hAnsi="Avenir Next" w:cs="Arial"/>
                <w:color w:val="000000"/>
                <w:sz w:val="20"/>
              </w:rPr>
              <w:t>LA Thrives:</w:t>
            </w:r>
            <w:r w:rsidRPr="008760C3">
              <w:rPr>
                <w:rStyle w:val="apple-converted-space"/>
                <w:rFonts w:ascii="Avenir Next" w:hAnsi="Avenir Next" w:cs="Arial"/>
                <w:color w:val="000000"/>
                <w:sz w:val="20"/>
                <w:szCs w:val="20"/>
              </w:rPr>
              <w:t> </w:t>
            </w:r>
            <w:hyperlink r:id="rId75" w:history="1">
              <w:r w:rsidRPr="008760C3">
                <w:rPr>
                  <w:rStyle w:val="Hyperlink"/>
                  <w:rFonts w:ascii="Avenir Next" w:hAnsi="Avenir Next" w:cs="Arial"/>
                  <w:color w:val="954F72"/>
                  <w:sz w:val="20"/>
                  <w:szCs w:val="20"/>
                </w:rPr>
                <w:t>https://www.lathrives.org/june_2018</w:t>
              </w:r>
            </w:hyperlink>
          </w:p>
          <w:p w14:paraId="5ACF8E89" w14:textId="77777777" w:rsidR="008760C3" w:rsidRPr="008760C3" w:rsidRDefault="008760C3" w:rsidP="008760C3">
            <w:pPr>
              <w:rPr>
                <w:rFonts w:ascii="Avenir Next" w:hAnsi="Avenir Next" w:cs="Arial"/>
                <w:color w:val="000000"/>
                <w:sz w:val="20"/>
              </w:rPr>
            </w:pPr>
            <w:proofErr w:type="spellStart"/>
            <w:r w:rsidRPr="008760C3">
              <w:rPr>
                <w:rFonts w:ascii="Avenir Next" w:hAnsi="Avenir Next" w:cs="Arial"/>
                <w:color w:val="000000"/>
                <w:sz w:val="20"/>
              </w:rPr>
              <w:t>Groundtruthing</w:t>
            </w:r>
            <w:proofErr w:type="spellEnd"/>
            <w:r w:rsidRPr="008760C3">
              <w:rPr>
                <w:rFonts w:ascii="Avenir Next" w:hAnsi="Avenir Next" w:cs="Arial"/>
                <w:color w:val="000000"/>
                <w:sz w:val="20"/>
              </w:rPr>
              <w:t xml:space="preserve"> California:</w:t>
            </w:r>
            <w:r w:rsidRPr="008760C3">
              <w:rPr>
                <w:rStyle w:val="apple-converted-space"/>
                <w:rFonts w:ascii="Avenir Next" w:hAnsi="Avenir Next" w:cs="Arial"/>
                <w:color w:val="000000"/>
                <w:sz w:val="20"/>
                <w:szCs w:val="20"/>
              </w:rPr>
              <w:t> </w:t>
            </w:r>
            <w:hyperlink r:id="rId76" w:history="1">
              <w:r w:rsidRPr="008760C3">
                <w:rPr>
                  <w:rStyle w:val="Hyperlink"/>
                  <w:rFonts w:ascii="Avenir Next" w:hAnsi="Avenir Next" w:cs="Arial"/>
                  <w:color w:val="954F72"/>
                  <w:sz w:val="20"/>
                  <w:szCs w:val="20"/>
                </w:rPr>
                <w:t>http://groundtruthingcalifornia.org/understanding-california/</w:t>
              </w:r>
            </w:hyperlink>
          </w:p>
          <w:p w14:paraId="679C02EC" w14:textId="77777777" w:rsidR="008760C3" w:rsidRPr="008760C3" w:rsidRDefault="008760C3" w:rsidP="008760C3">
            <w:pPr>
              <w:rPr>
                <w:rFonts w:ascii="Avenir Next" w:hAnsi="Avenir Next" w:cs="Arial"/>
                <w:color w:val="000000"/>
                <w:sz w:val="20"/>
              </w:rPr>
            </w:pPr>
            <w:r w:rsidRPr="008760C3">
              <w:rPr>
                <w:rFonts w:ascii="Avenir Next" w:hAnsi="Avenir Next" w:cs="Arial"/>
                <w:color w:val="000000"/>
                <w:sz w:val="20"/>
              </w:rPr>
              <w:t>Health Services Advisory Group:</w:t>
            </w:r>
            <w:r w:rsidRPr="008760C3">
              <w:rPr>
                <w:rStyle w:val="apple-converted-space"/>
                <w:rFonts w:ascii="Avenir Next" w:hAnsi="Avenir Next" w:cs="Arial"/>
                <w:color w:val="000000"/>
                <w:sz w:val="20"/>
                <w:szCs w:val="20"/>
              </w:rPr>
              <w:t> </w:t>
            </w:r>
            <w:hyperlink r:id="rId77" w:history="1">
              <w:r w:rsidRPr="008760C3">
                <w:rPr>
                  <w:rStyle w:val="Hyperlink"/>
                  <w:rFonts w:ascii="Avenir Next" w:hAnsi="Avenir Next" w:cs="Arial"/>
                  <w:color w:val="954F72"/>
                  <w:sz w:val="20"/>
                  <w:szCs w:val="20"/>
                </w:rPr>
                <w:t>https://www.hsag.com/en/medicare-providers/patient-and-family-centered-care/disparities/california-healthy-places-index/</w:t>
              </w:r>
            </w:hyperlink>
          </w:p>
          <w:p w14:paraId="6728F9D0" w14:textId="77777777" w:rsidR="008760C3" w:rsidRPr="008760C3" w:rsidRDefault="008760C3" w:rsidP="008760C3">
            <w:pPr>
              <w:rPr>
                <w:rFonts w:ascii="Avenir Next" w:hAnsi="Avenir Next" w:cs="Calibri"/>
                <w:color w:val="000000"/>
                <w:sz w:val="20"/>
              </w:rPr>
            </w:pPr>
            <w:r w:rsidRPr="008760C3">
              <w:rPr>
                <w:rFonts w:ascii="Avenir Next" w:hAnsi="Avenir Next" w:cs="Arial"/>
                <w:color w:val="000000"/>
                <w:sz w:val="20"/>
              </w:rPr>
              <w:t>Public Health Foundation:</w:t>
            </w:r>
            <w:r w:rsidRPr="008760C3">
              <w:rPr>
                <w:rStyle w:val="apple-converted-space"/>
                <w:rFonts w:ascii="Avenir Next" w:hAnsi="Avenir Next" w:cs="Arial"/>
                <w:color w:val="000000"/>
                <w:sz w:val="20"/>
                <w:szCs w:val="20"/>
              </w:rPr>
              <w:t> </w:t>
            </w:r>
            <w:hyperlink r:id="rId78" w:history="1">
              <w:r w:rsidRPr="008760C3">
                <w:rPr>
                  <w:rStyle w:val="Hyperlink"/>
                  <w:rFonts w:ascii="Avenir Next" w:hAnsi="Avenir Next" w:cs="Arial"/>
                  <w:color w:val="954F72"/>
                  <w:sz w:val="20"/>
                  <w:szCs w:val="20"/>
                </w:rPr>
                <w:t>http://www.phf.org/improvement/searchresults.aspx?keywords=healthy+places</w:t>
              </w:r>
            </w:hyperlink>
          </w:p>
          <w:p w14:paraId="5A25F912" w14:textId="77777777" w:rsidR="008760C3" w:rsidRDefault="008760C3" w:rsidP="008760C3">
            <w:pPr>
              <w:rPr>
                <w:rFonts w:ascii="Avenir Next" w:hAnsi="Avenir Next"/>
                <w:sz w:val="20"/>
                <w:szCs w:val="20"/>
              </w:rPr>
            </w:pPr>
          </w:p>
          <w:p w14:paraId="2C32DB65" w14:textId="5EC49D68" w:rsidR="00427E84" w:rsidRPr="00427E84" w:rsidRDefault="00427E84" w:rsidP="008760C3">
            <w:pPr>
              <w:rPr>
                <w:rFonts w:ascii="Avenir Next" w:hAnsi="Avenir Next"/>
                <w:b/>
                <w:sz w:val="20"/>
                <w:szCs w:val="20"/>
              </w:rPr>
            </w:pPr>
          </w:p>
        </w:tc>
        <w:tc>
          <w:tcPr>
            <w:tcW w:w="5453" w:type="dxa"/>
            <w:shd w:val="clear" w:color="auto" w:fill="auto"/>
          </w:tcPr>
          <w:p w14:paraId="3617798C" w14:textId="77777777" w:rsidR="008760C3" w:rsidRDefault="008760C3" w:rsidP="008760C3">
            <w:pPr>
              <w:rPr>
                <w:rFonts w:ascii="Avenir Next" w:hAnsi="Avenir Next"/>
                <w:sz w:val="20"/>
                <w:szCs w:val="20"/>
              </w:rPr>
            </w:pPr>
          </w:p>
        </w:tc>
      </w:tr>
      <w:tr w:rsidR="00427E84" w:rsidRPr="001E1CB5" w14:paraId="3C9E2A2B" w14:textId="77777777" w:rsidTr="00427E84">
        <w:trPr>
          <w:trHeight w:val="219"/>
        </w:trPr>
        <w:tc>
          <w:tcPr>
            <w:tcW w:w="8861" w:type="dxa"/>
            <w:shd w:val="clear" w:color="auto" w:fill="ED7D31" w:themeFill="accent2"/>
          </w:tcPr>
          <w:p w14:paraId="62F8EFE2" w14:textId="19317E58" w:rsidR="00427E84" w:rsidRDefault="00427E84" w:rsidP="00427E84">
            <w:pPr>
              <w:rPr>
                <w:rFonts w:ascii="Avenir Next" w:hAnsi="Avenir Next" w:cs="Arial"/>
                <w:color w:val="000000"/>
                <w:sz w:val="20"/>
              </w:rPr>
            </w:pPr>
            <w:r>
              <w:rPr>
                <w:rFonts w:ascii="Avenir Next" w:hAnsi="Avenir Next"/>
                <w:b/>
                <w:color w:val="FFFFFF" w:themeColor="background1"/>
                <w:sz w:val="20"/>
                <w:szCs w:val="20"/>
              </w:rPr>
              <w:t>Universities Highlighting HPI as a Resource</w:t>
            </w:r>
          </w:p>
        </w:tc>
        <w:tc>
          <w:tcPr>
            <w:tcW w:w="5453" w:type="dxa"/>
            <w:shd w:val="clear" w:color="auto" w:fill="ED7D31" w:themeFill="accent2"/>
          </w:tcPr>
          <w:p w14:paraId="0317A193" w14:textId="77777777" w:rsidR="00427E84" w:rsidRDefault="00427E84" w:rsidP="00427E84">
            <w:pPr>
              <w:rPr>
                <w:rFonts w:ascii="Avenir Next" w:hAnsi="Avenir Next"/>
                <w:sz w:val="20"/>
                <w:szCs w:val="20"/>
              </w:rPr>
            </w:pPr>
          </w:p>
        </w:tc>
      </w:tr>
      <w:tr w:rsidR="00427E84" w:rsidRPr="001E1CB5" w14:paraId="5AF220DE" w14:textId="77777777" w:rsidTr="00A76F45">
        <w:trPr>
          <w:trHeight w:val="687"/>
        </w:trPr>
        <w:tc>
          <w:tcPr>
            <w:tcW w:w="8861" w:type="dxa"/>
            <w:shd w:val="clear" w:color="auto" w:fill="auto"/>
          </w:tcPr>
          <w:p w14:paraId="39CEF20F" w14:textId="77777777" w:rsidR="00427E84" w:rsidRPr="00427E84" w:rsidRDefault="00427E84" w:rsidP="00427E84">
            <w:pPr>
              <w:rPr>
                <w:rFonts w:ascii="Avenir Next" w:hAnsi="Avenir Next" w:cs="Arial"/>
                <w:color w:val="000000"/>
                <w:sz w:val="20"/>
              </w:rPr>
            </w:pPr>
            <w:r w:rsidRPr="00427E84">
              <w:rPr>
                <w:rFonts w:ascii="Avenir Next" w:hAnsi="Avenir Next" w:cs="Arial"/>
                <w:color w:val="000000"/>
                <w:sz w:val="20"/>
              </w:rPr>
              <w:t>Pasadena City College</w:t>
            </w:r>
          </w:p>
          <w:p w14:paraId="53290DB4" w14:textId="77777777" w:rsidR="00427E84" w:rsidRPr="00427E84" w:rsidRDefault="00427E84" w:rsidP="00427E84">
            <w:pPr>
              <w:rPr>
                <w:rFonts w:ascii="Avenir Next" w:hAnsi="Avenir Next" w:cs="Arial"/>
                <w:color w:val="000000"/>
                <w:sz w:val="20"/>
              </w:rPr>
            </w:pPr>
            <w:r w:rsidRPr="00427E84">
              <w:rPr>
                <w:rFonts w:ascii="Avenir Next" w:hAnsi="Avenir Next" w:cs="Arial"/>
                <w:color w:val="000000"/>
                <w:sz w:val="20"/>
              </w:rPr>
              <w:t>Cal Poly Pomona</w:t>
            </w:r>
          </w:p>
          <w:p w14:paraId="68FF990A" w14:textId="77777777" w:rsidR="00427E84" w:rsidRPr="00427E84" w:rsidRDefault="00427E84" w:rsidP="00427E84">
            <w:pPr>
              <w:rPr>
                <w:rFonts w:ascii="Avenir Next" w:hAnsi="Avenir Next" w:cs="Arial"/>
                <w:color w:val="000000"/>
                <w:sz w:val="20"/>
              </w:rPr>
            </w:pPr>
            <w:r w:rsidRPr="00427E84">
              <w:rPr>
                <w:rFonts w:ascii="Avenir Next" w:hAnsi="Avenir Next" w:cs="Arial"/>
                <w:color w:val="000000"/>
                <w:sz w:val="20"/>
              </w:rPr>
              <w:t>Bellarmine University (Louisville, KY)</w:t>
            </w:r>
          </w:p>
          <w:p w14:paraId="309F0EFE" w14:textId="77777777" w:rsidR="00427E84" w:rsidRPr="00427E84" w:rsidRDefault="00427E84" w:rsidP="00427E84">
            <w:pPr>
              <w:rPr>
                <w:rFonts w:ascii="Avenir Next" w:hAnsi="Avenir Next" w:cs="Arial"/>
                <w:color w:val="000000"/>
                <w:sz w:val="20"/>
              </w:rPr>
            </w:pPr>
            <w:r w:rsidRPr="00427E84">
              <w:rPr>
                <w:rFonts w:ascii="Avenir Next" w:hAnsi="Avenir Next" w:cs="Arial"/>
                <w:color w:val="000000"/>
                <w:sz w:val="20"/>
              </w:rPr>
              <w:t>Buffalo State (Buffalo, NY)</w:t>
            </w:r>
          </w:p>
          <w:p w14:paraId="1F172351" w14:textId="77777777" w:rsidR="00427E84" w:rsidRDefault="00427E84" w:rsidP="00427E84">
            <w:pPr>
              <w:rPr>
                <w:rFonts w:ascii="Avenir Next" w:hAnsi="Avenir Next"/>
                <w:sz w:val="20"/>
                <w:szCs w:val="20"/>
              </w:rPr>
            </w:pPr>
          </w:p>
          <w:p w14:paraId="5518342E" w14:textId="0725651A" w:rsidR="00427E84" w:rsidRPr="008760C3" w:rsidRDefault="00427E84" w:rsidP="00427E84">
            <w:pPr>
              <w:rPr>
                <w:rFonts w:ascii="Avenir Next" w:hAnsi="Avenir Next"/>
                <w:b/>
                <w:color w:val="FFFFFF" w:themeColor="background1"/>
                <w:sz w:val="20"/>
                <w:szCs w:val="20"/>
              </w:rPr>
            </w:pPr>
          </w:p>
        </w:tc>
        <w:tc>
          <w:tcPr>
            <w:tcW w:w="5453" w:type="dxa"/>
            <w:shd w:val="clear" w:color="auto" w:fill="auto"/>
          </w:tcPr>
          <w:p w14:paraId="1C96A985" w14:textId="77777777" w:rsidR="00427E84" w:rsidRDefault="00427E84" w:rsidP="00427E84">
            <w:pPr>
              <w:rPr>
                <w:rFonts w:ascii="Avenir Next" w:hAnsi="Avenir Next"/>
                <w:sz w:val="20"/>
                <w:szCs w:val="20"/>
              </w:rPr>
            </w:pPr>
          </w:p>
        </w:tc>
      </w:tr>
    </w:tbl>
    <w:p w14:paraId="19E6FE65" w14:textId="77777777" w:rsidR="005E7726" w:rsidRPr="00FE52B1" w:rsidRDefault="005E7726" w:rsidP="00D73EC6">
      <w:pPr>
        <w:contextualSpacing/>
        <w:jc w:val="center"/>
        <w:rPr>
          <w:rFonts w:ascii="Brandon Grotesque Medium" w:hAnsi="Brandon Grotesque Medium"/>
          <w:sz w:val="28"/>
        </w:rPr>
      </w:pPr>
    </w:p>
    <w:sectPr w:rsidR="005E7726" w:rsidRPr="00FE52B1" w:rsidSect="00F642DA">
      <w:headerReference w:type="default" r:id="rId79"/>
      <w:footerReference w:type="default" r:id="rId80"/>
      <w:footerReference w:type="first" r:id="rId81"/>
      <w:pgSz w:w="15840" w:h="12240" w:orient="landscape"/>
      <w:pgMar w:top="1253" w:right="806" w:bottom="100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13480" w14:textId="77777777" w:rsidR="00FC0C5F" w:rsidRDefault="00FC0C5F" w:rsidP="005E7726">
      <w:r>
        <w:separator/>
      </w:r>
    </w:p>
  </w:endnote>
  <w:endnote w:type="continuationSeparator" w:id="0">
    <w:p w14:paraId="755F8BE5" w14:textId="77777777" w:rsidR="00FC0C5F" w:rsidRDefault="00FC0C5F" w:rsidP="005E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Medium">
    <w:altName w:val="Calibri"/>
    <w:panose1 w:val="020B0604020202020204"/>
    <w:charset w:val="4D"/>
    <w:family w:val="swiss"/>
    <w:notTrueType/>
    <w:pitch w:val="variable"/>
    <w:sig w:usb0="A000002F" w:usb1="5000205B"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Õ˛">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4DED" w14:textId="77777777" w:rsidR="006035D2" w:rsidRDefault="006035D2" w:rsidP="00B63D26">
    <w:pPr>
      <w:pStyle w:val="Footer"/>
      <w:jc w:val="center"/>
    </w:pPr>
    <w:r>
      <w:rPr>
        <w:noProof/>
      </w:rPr>
      <w:drawing>
        <wp:anchor distT="0" distB="0" distL="114300" distR="114300" simplePos="0" relativeHeight="251661312" behindDoc="0" locked="0" layoutInCell="1" allowOverlap="1" wp14:anchorId="3DF425A9" wp14:editId="5A559A1C">
          <wp:simplePos x="0" y="0"/>
          <wp:positionH relativeFrom="column">
            <wp:posOffset>1833245</wp:posOffset>
          </wp:positionH>
          <wp:positionV relativeFrom="paragraph">
            <wp:posOffset>-88553</wp:posOffset>
          </wp:positionV>
          <wp:extent cx="5480702" cy="17698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ASC_logo_long.png"/>
                  <pic:cNvPicPr/>
                </pic:nvPicPr>
                <pic:blipFill>
                  <a:blip r:embed="rId1">
                    <a:extLst>
                      <a:ext uri="{28A0092B-C50C-407E-A947-70E740481C1C}">
                        <a14:useLocalDpi xmlns:a14="http://schemas.microsoft.com/office/drawing/2010/main" val="0"/>
                      </a:ext>
                    </a:extLst>
                  </a:blip>
                  <a:stretch>
                    <a:fillRect/>
                  </a:stretch>
                </pic:blipFill>
                <pic:spPr>
                  <a:xfrm>
                    <a:off x="0" y="0"/>
                    <a:ext cx="5480702" cy="17698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EDEC" w14:textId="77777777" w:rsidR="006035D2" w:rsidRDefault="006035D2" w:rsidP="00B63D26">
    <w:pPr>
      <w:pStyle w:val="Footer"/>
      <w:jc w:val="center"/>
    </w:pPr>
    <w:r>
      <w:rPr>
        <w:noProof/>
      </w:rPr>
      <w:drawing>
        <wp:anchor distT="0" distB="0" distL="114300" distR="114300" simplePos="0" relativeHeight="251660288" behindDoc="0" locked="0" layoutInCell="1" allowOverlap="1" wp14:anchorId="21061C95" wp14:editId="02835600">
          <wp:simplePos x="0" y="0"/>
          <wp:positionH relativeFrom="column">
            <wp:posOffset>1833245</wp:posOffset>
          </wp:positionH>
          <wp:positionV relativeFrom="paragraph">
            <wp:posOffset>-88461</wp:posOffset>
          </wp:positionV>
          <wp:extent cx="5480702" cy="176981"/>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ASC_logo_long.png"/>
                  <pic:cNvPicPr/>
                </pic:nvPicPr>
                <pic:blipFill>
                  <a:blip r:embed="rId1">
                    <a:extLst>
                      <a:ext uri="{28A0092B-C50C-407E-A947-70E740481C1C}">
                        <a14:useLocalDpi xmlns:a14="http://schemas.microsoft.com/office/drawing/2010/main" val="0"/>
                      </a:ext>
                    </a:extLst>
                  </a:blip>
                  <a:stretch>
                    <a:fillRect/>
                  </a:stretch>
                </pic:blipFill>
                <pic:spPr>
                  <a:xfrm>
                    <a:off x="0" y="0"/>
                    <a:ext cx="5480702" cy="1769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1E07" w14:textId="77777777" w:rsidR="00FC0C5F" w:rsidRDefault="00FC0C5F" w:rsidP="005E7726">
      <w:r>
        <w:separator/>
      </w:r>
    </w:p>
  </w:footnote>
  <w:footnote w:type="continuationSeparator" w:id="0">
    <w:p w14:paraId="498201DB" w14:textId="77777777" w:rsidR="00FC0C5F" w:rsidRDefault="00FC0C5F" w:rsidP="005E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0040" w14:textId="77777777" w:rsidR="006035D2" w:rsidRPr="00B63D26" w:rsidRDefault="006035D2" w:rsidP="00B63D26">
    <w:pPr>
      <w:pStyle w:val="Header"/>
      <w:jc w:val="center"/>
      <w:rPr>
        <w:rFonts w:ascii="Brandon Grotesque Medium" w:hAnsi="Brandon Grotesque Medium"/>
      </w:rPr>
    </w:pPr>
    <w:r>
      <w:rPr>
        <w:rFonts w:ascii="Brandon Grotesque Medium" w:hAnsi="Brandon Grotesque Medium"/>
        <w:noProof/>
        <w:color w:val="6DBD45"/>
      </w:rPr>
      <mc:AlternateContent>
        <mc:Choice Requires="wps">
          <w:drawing>
            <wp:anchor distT="0" distB="0" distL="114300" distR="114300" simplePos="0" relativeHeight="251659264" behindDoc="0" locked="0" layoutInCell="1" allowOverlap="1" wp14:anchorId="52BFD2B3" wp14:editId="2DA32F2E">
              <wp:simplePos x="0" y="0"/>
              <wp:positionH relativeFrom="column">
                <wp:posOffset>7543800</wp:posOffset>
              </wp:positionH>
              <wp:positionV relativeFrom="paragraph">
                <wp:posOffset>-294640</wp:posOffset>
              </wp:positionV>
              <wp:extent cx="1681316" cy="475488"/>
              <wp:effectExtent l="0" t="0" r="0" b="0"/>
              <wp:wrapNone/>
              <wp:docPr id="4" name="Text Box 4"/>
              <wp:cNvGraphicFramePr/>
              <a:graphic xmlns:a="http://schemas.openxmlformats.org/drawingml/2006/main">
                <a:graphicData uri="http://schemas.microsoft.com/office/word/2010/wordprocessingShape">
                  <wps:wsp>
                    <wps:cNvSpPr txBox="1"/>
                    <wps:spPr>
                      <a:xfrm>
                        <a:off x="0" y="0"/>
                        <a:ext cx="1681316" cy="475488"/>
                      </a:xfrm>
                      <a:prstGeom prst="rect">
                        <a:avLst/>
                      </a:prstGeom>
                      <a:solidFill>
                        <a:schemeClr val="lt1"/>
                      </a:solidFill>
                      <a:ln w="6350">
                        <a:noFill/>
                      </a:ln>
                    </wps:spPr>
                    <wps:txbx>
                      <w:txbxContent>
                        <w:p w14:paraId="0386F7A0" w14:textId="77777777" w:rsidR="006035D2" w:rsidRPr="00B63D26" w:rsidRDefault="006035D2" w:rsidP="00B63D26">
                          <w:pPr>
                            <w:pStyle w:val="Header"/>
                            <w:jc w:val="right"/>
                            <w:rPr>
                              <w:rFonts w:ascii="Brandon Grotesque Medium" w:hAnsi="Brandon Grotesque Medium"/>
                            </w:rPr>
                          </w:pPr>
                          <w:r>
                            <w:rPr>
                              <w:rFonts w:ascii="Brandon Grotesque Medium" w:hAnsi="Brandon Grotesque Medium"/>
                              <w:color w:val="6DBD45"/>
                            </w:rPr>
                            <w:t>HP</w:t>
                          </w:r>
                          <w:r w:rsidRPr="00B63D26">
                            <w:rPr>
                              <w:rFonts w:ascii="Brandon Grotesque Medium" w:hAnsi="Brandon Grotesque Medium"/>
                              <w:color w:val="6DBD45"/>
                            </w:rPr>
                            <w:t>I in Action</w:t>
                          </w:r>
                        </w:p>
                        <w:p w14:paraId="6BD65C63" w14:textId="7455CD03" w:rsidR="006035D2" w:rsidRPr="00B63D26" w:rsidRDefault="006035D2" w:rsidP="00B63D26">
                          <w:pPr>
                            <w:pStyle w:val="Header"/>
                            <w:jc w:val="right"/>
                            <w:rPr>
                              <w:rFonts w:ascii="Brandon Grotesque Medium" w:hAnsi="Brandon Grotesque Medium"/>
                            </w:rPr>
                          </w:pPr>
                          <w:r>
                            <w:rPr>
                              <w:rFonts w:ascii="Brandon Grotesque Medium" w:hAnsi="Brandon Grotesque Medium"/>
                              <w:color w:val="D0CECE" w:themeColor="background2" w:themeShade="E6"/>
                              <w:sz w:val="16"/>
                            </w:rPr>
                            <w:t>As of January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BFD2B3" id="_x0000_t202" coordsize="21600,21600" o:spt="202" path="m,l,21600r21600,l21600,xe">
              <v:stroke joinstyle="miter"/>
              <v:path gradientshapeok="t" o:connecttype="rect"/>
            </v:shapetype>
            <v:shape id="Text Box 4" o:spid="_x0000_s1026" type="#_x0000_t202" style="position:absolute;left:0;text-align:left;margin-left:594pt;margin-top:-23.2pt;width:132.4pt;height:3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a1QQIAAHkEAAAOAAAAZHJzL2Uyb0RvYy54bWysVMGO2jAQvVfqP1i+lxA2sDQirCgrqkpo&#13;&#10;dyWo9mwcGyI5Htc2JPTrO3YCS7c9Vb04Y8/4ed68mcwe2lqRk7CuAl3QdDCkRGgOZaX3Bf2+XX2a&#13;&#10;UuI80yVToEVBz8LRh/nHD7PG5GIEB1ClsARBtMsbU9CD9yZPEscPomZuAEZodEqwNfO4tfuktKxB&#13;&#10;9Folo+FwkjRgS2OBC+fw9LFz0nnEl1Jw/yylE56ogmJuPq42rruwJvMZy/eWmUPF+zTYP2RRs0rj&#13;&#10;o1eoR+YZOdrqD6i64hYcSD/gUCcgZcVF5IBs0uE7NpsDMyJyweI4cy2T+3+w/On0YklVFjSjRLMa&#13;&#10;JdqK1pMv0JIsVKcxLsegjcEw3+Ixqnw5d3gYSLfS1uGLdAj6sc7na20DGA+XJtP0Lp1QwtGX3Y+z&#13;&#10;6TTAJG+3jXX+q4CaBKOgFrWLJWWntfNd6CUkPOZAVeWqUipuQr+IpbLkxFBp5WOOCP5blNKkKejk&#13;&#10;bjyMwBrC9Q5ZacwlcO04Bcu3u7YvwA7KM/K30PWPM3xVYZJr5vwLs9gwSBmHwD/jIhXgI9BblBzA&#13;&#10;/vzbeYhHHdFLSYMNWFD348isoER906jw5zTLQsfGTTa+H+HG3np2tx59rJeAzFMcN8OjGeK9upjS&#13;&#10;Qv2Ks7IIr6KLaY5vF9RfzKXvxgJnjYvFIgZhjxrm13pjeIAOlQ4SbNtXZk2vk0eFn+DSqix/J1cX&#13;&#10;G25qWBw9yCpqGQrcVbWvO/Z37IZ+FsMA3e5j1NsfY/4LAAD//wMAUEsDBBQABgAIAAAAIQCjdV15&#13;&#10;5wAAABEBAAAPAAAAZHJzL2Rvd25yZXYueG1sTI9Lb4MwEITvlfIfrI3US5WYEEgRwURVn1JvDX2o&#13;&#10;Nwe7gIrXCDtA/303p+Sy0mhnZ+fLdpNp2aB711gUsFoGwDSWVjVYCXgvnhYJMOclKtla1AL+tINd&#13;&#10;PrvKZKrsiG962PuKUQi6VAqove9Szl1ZayPd0nYaafdjeyM9yb7iqpcjhZuWh0Gw4UY2SB9q2en7&#13;&#10;Wpe/+6MR8H1Tfb266fljXMfr7vFlKG4/VSHE9Xx62NK42wLzevLnCzgxUH/IqdjBHlE51pJeJQkR&#13;&#10;eQGLaBMBO1miOCSmg4AwiYHnGb8kyf8BAAD//wMAUEsBAi0AFAAGAAgAAAAhALaDOJL+AAAA4QEA&#13;&#10;ABMAAAAAAAAAAAAAAAAAAAAAAFtDb250ZW50X1R5cGVzXS54bWxQSwECLQAUAAYACAAAACEAOP0h&#13;&#10;/9YAAACUAQAACwAAAAAAAAAAAAAAAAAvAQAAX3JlbHMvLnJlbHNQSwECLQAUAAYACAAAACEAPhWW&#13;&#10;tUECAAB5BAAADgAAAAAAAAAAAAAAAAAuAgAAZHJzL2Uyb0RvYy54bWxQSwECLQAUAAYACAAAACEA&#13;&#10;o3VdeecAAAARAQAADwAAAAAAAAAAAAAAAACbBAAAZHJzL2Rvd25yZXYueG1sUEsFBgAAAAAEAAQA&#13;&#10;8wAAAK8FAAAAAA==&#13;&#10;" fillcolor="white [3201]" stroked="f" strokeweight=".5pt">
              <v:textbox>
                <w:txbxContent>
                  <w:p w14:paraId="0386F7A0" w14:textId="77777777" w:rsidR="006035D2" w:rsidRPr="00B63D26" w:rsidRDefault="006035D2" w:rsidP="00B63D26">
                    <w:pPr>
                      <w:pStyle w:val="Header"/>
                      <w:jc w:val="right"/>
                      <w:rPr>
                        <w:rFonts w:ascii="Brandon Grotesque Medium" w:hAnsi="Brandon Grotesque Medium"/>
                      </w:rPr>
                    </w:pPr>
                    <w:r>
                      <w:rPr>
                        <w:rFonts w:ascii="Brandon Grotesque Medium" w:hAnsi="Brandon Grotesque Medium"/>
                        <w:color w:val="6DBD45"/>
                      </w:rPr>
                      <w:t>HP</w:t>
                    </w:r>
                    <w:r w:rsidRPr="00B63D26">
                      <w:rPr>
                        <w:rFonts w:ascii="Brandon Grotesque Medium" w:hAnsi="Brandon Grotesque Medium"/>
                        <w:color w:val="6DBD45"/>
                      </w:rPr>
                      <w:t>I in Action</w:t>
                    </w:r>
                  </w:p>
                  <w:p w14:paraId="6BD65C63" w14:textId="7455CD03" w:rsidR="006035D2" w:rsidRPr="00B63D26" w:rsidRDefault="006035D2" w:rsidP="00B63D26">
                    <w:pPr>
                      <w:pStyle w:val="Header"/>
                      <w:jc w:val="right"/>
                      <w:rPr>
                        <w:rFonts w:ascii="Brandon Grotesque Medium" w:hAnsi="Brandon Grotesque Medium"/>
                      </w:rPr>
                    </w:pPr>
                    <w:r>
                      <w:rPr>
                        <w:rFonts w:ascii="Brandon Grotesque Medium" w:hAnsi="Brandon Grotesque Medium"/>
                        <w:color w:val="D0CECE" w:themeColor="background2" w:themeShade="E6"/>
                        <w:sz w:val="16"/>
                      </w:rPr>
                      <w:t>As of January 2021</w:t>
                    </w:r>
                  </w:p>
                </w:txbxContent>
              </v:textbox>
            </v:shape>
          </w:pict>
        </mc:Fallback>
      </mc:AlternateContent>
    </w:r>
    <w:r w:rsidRPr="00B63D26">
      <w:rPr>
        <w:rFonts w:ascii="Brandon Grotesque Medium" w:hAnsi="Brandon Grotesque Medium"/>
        <w:noProof/>
        <w:color w:val="6DBD45"/>
      </w:rPr>
      <w:drawing>
        <wp:anchor distT="0" distB="0" distL="114300" distR="114300" simplePos="0" relativeHeight="251658240" behindDoc="0" locked="0" layoutInCell="1" allowOverlap="1" wp14:anchorId="2215C531" wp14:editId="383AAC63">
          <wp:simplePos x="0" y="0"/>
          <wp:positionH relativeFrom="column">
            <wp:posOffset>-235974</wp:posOffset>
          </wp:positionH>
          <wp:positionV relativeFrom="paragraph">
            <wp:posOffset>-243349</wp:posOffset>
          </wp:positionV>
          <wp:extent cx="1755058" cy="2327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ASC_HPI_logo_NO-PHASC.png"/>
                  <pic:cNvPicPr/>
                </pic:nvPicPr>
                <pic:blipFill>
                  <a:blip r:embed="rId1">
                    <a:extLst>
                      <a:ext uri="{28A0092B-C50C-407E-A947-70E740481C1C}">
                        <a14:useLocalDpi xmlns:a14="http://schemas.microsoft.com/office/drawing/2010/main" val="0"/>
                      </a:ext>
                    </a:extLst>
                  </a:blip>
                  <a:stretch>
                    <a:fillRect/>
                  </a:stretch>
                </pic:blipFill>
                <pic:spPr>
                  <a:xfrm>
                    <a:off x="0" y="0"/>
                    <a:ext cx="1755058" cy="2327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2C42"/>
    <w:multiLevelType w:val="multilevel"/>
    <w:tmpl w:val="3EDA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448BD"/>
    <w:multiLevelType w:val="hybridMultilevel"/>
    <w:tmpl w:val="502CFB1C"/>
    <w:lvl w:ilvl="0" w:tplc="4B30E57C">
      <w:start w:val="3"/>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80110"/>
    <w:multiLevelType w:val="hybridMultilevel"/>
    <w:tmpl w:val="D6D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726C7"/>
    <w:multiLevelType w:val="hybridMultilevel"/>
    <w:tmpl w:val="C5909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0591D"/>
    <w:multiLevelType w:val="multilevel"/>
    <w:tmpl w:val="D95C2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62D38"/>
    <w:multiLevelType w:val="multilevel"/>
    <w:tmpl w:val="DB7E0D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0DA60D2"/>
    <w:multiLevelType w:val="hybridMultilevel"/>
    <w:tmpl w:val="8F10C3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3BDA7A74">
      <w:numFmt w:val="bullet"/>
      <w:lvlText w:val="-"/>
      <w:lvlJc w:val="left"/>
      <w:pPr>
        <w:ind w:left="2340" w:hanging="36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74FB3"/>
    <w:multiLevelType w:val="multilevel"/>
    <w:tmpl w:val="87C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93"/>
    <w:rsid w:val="000116E2"/>
    <w:rsid w:val="0001196B"/>
    <w:rsid w:val="0002797F"/>
    <w:rsid w:val="0003263C"/>
    <w:rsid w:val="00032FAB"/>
    <w:rsid w:val="00044D69"/>
    <w:rsid w:val="0004526F"/>
    <w:rsid w:val="00051D77"/>
    <w:rsid w:val="0005491D"/>
    <w:rsid w:val="0006165F"/>
    <w:rsid w:val="00063D7F"/>
    <w:rsid w:val="0006421C"/>
    <w:rsid w:val="000658D4"/>
    <w:rsid w:val="00071429"/>
    <w:rsid w:val="000729C5"/>
    <w:rsid w:val="00072CF4"/>
    <w:rsid w:val="00075AE4"/>
    <w:rsid w:val="00080B8A"/>
    <w:rsid w:val="00093ED0"/>
    <w:rsid w:val="000A19C8"/>
    <w:rsid w:val="000B019F"/>
    <w:rsid w:val="000B39B6"/>
    <w:rsid w:val="000D3DB3"/>
    <w:rsid w:val="000D5FA8"/>
    <w:rsid w:val="000D6872"/>
    <w:rsid w:val="000E26B3"/>
    <w:rsid w:val="000E763B"/>
    <w:rsid w:val="00101ACC"/>
    <w:rsid w:val="00102EA3"/>
    <w:rsid w:val="00105A19"/>
    <w:rsid w:val="00107C23"/>
    <w:rsid w:val="0012588B"/>
    <w:rsid w:val="0013757C"/>
    <w:rsid w:val="00141E25"/>
    <w:rsid w:val="001609AE"/>
    <w:rsid w:val="001625A6"/>
    <w:rsid w:val="00171AB6"/>
    <w:rsid w:val="00186AA2"/>
    <w:rsid w:val="001A123E"/>
    <w:rsid w:val="001B1C2C"/>
    <w:rsid w:val="001B4519"/>
    <w:rsid w:val="001E1CB5"/>
    <w:rsid w:val="001E6E67"/>
    <w:rsid w:val="001F4A5A"/>
    <w:rsid w:val="002116C8"/>
    <w:rsid w:val="00222244"/>
    <w:rsid w:val="002223BC"/>
    <w:rsid w:val="002335B6"/>
    <w:rsid w:val="00242B0A"/>
    <w:rsid w:val="0024363B"/>
    <w:rsid w:val="00255BC3"/>
    <w:rsid w:val="00261897"/>
    <w:rsid w:val="002824A8"/>
    <w:rsid w:val="00290092"/>
    <w:rsid w:val="0029393F"/>
    <w:rsid w:val="002A7010"/>
    <w:rsid w:val="002C17BC"/>
    <w:rsid w:val="002D7B8B"/>
    <w:rsid w:val="002E1AEF"/>
    <w:rsid w:val="002F0712"/>
    <w:rsid w:val="002F245C"/>
    <w:rsid w:val="002F2D82"/>
    <w:rsid w:val="00321B3A"/>
    <w:rsid w:val="003354F0"/>
    <w:rsid w:val="003654B9"/>
    <w:rsid w:val="00365D93"/>
    <w:rsid w:val="00370F5F"/>
    <w:rsid w:val="00376248"/>
    <w:rsid w:val="00376657"/>
    <w:rsid w:val="00387B1C"/>
    <w:rsid w:val="003B5B91"/>
    <w:rsid w:val="003C07BD"/>
    <w:rsid w:val="003C5BBF"/>
    <w:rsid w:val="003C7AAF"/>
    <w:rsid w:val="003D07B2"/>
    <w:rsid w:val="003D1DD5"/>
    <w:rsid w:val="003E396C"/>
    <w:rsid w:val="003E6C3B"/>
    <w:rsid w:val="003E75AF"/>
    <w:rsid w:val="003E76E6"/>
    <w:rsid w:val="003F117B"/>
    <w:rsid w:val="00413F76"/>
    <w:rsid w:val="00414F7F"/>
    <w:rsid w:val="0041732D"/>
    <w:rsid w:val="00427E84"/>
    <w:rsid w:val="00443FB9"/>
    <w:rsid w:val="00454FE7"/>
    <w:rsid w:val="00465D5C"/>
    <w:rsid w:val="00467554"/>
    <w:rsid w:val="00487466"/>
    <w:rsid w:val="004905AF"/>
    <w:rsid w:val="004978DC"/>
    <w:rsid w:val="004A2734"/>
    <w:rsid w:val="004A7E6A"/>
    <w:rsid w:val="004C13FF"/>
    <w:rsid w:val="004C1EBF"/>
    <w:rsid w:val="004C4CB7"/>
    <w:rsid w:val="004C7674"/>
    <w:rsid w:val="004D5AB7"/>
    <w:rsid w:val="004E73D6"/>
    <w:rsid w:val="004E7D28"/>
    <w:rsid w:val="004F4105"/>
    <w:rsid w:val="0050156E"/>
    <w:rsid w:val="005214B7"/>
    <w:rsid w:val="00524899"/>
    <w:rsid w:val="00525196"/>
    <w:rsid w:val="00537C32"/>
    <w:rsid w:val="00545B2A"/>
    <w:rsid w:val="005535D8"/>
    <w:rsid w:val="005566C9"/>
    <w:rsid w:val="00557061"/>
    <w:rsid w:val="00566948"/>
    <w:rsid w:val="00567CB7"/>
    <w:rsid w:val="00570A62"/>
    <w:rsid w:val="005718D0"/>
    <w:rsid w:val="005765BD"/>
    <w:rsid w:val="00577011"/>
    <w:rsid w:val="005837DD"/>
    <w:rsid w:val="005927D9"/>
    <w:rsid w:val="005A7B4B"/>
    <w:rsid w:val="005B039D"/>
    <w:rsid w:val="005C015E"/>
    <w:rsid w:val="005D2981"/>
    <w:rsid w:val="005D64F6"/>
    <w:rsid w:val="005E7726"/>
    <w:rsid w:val="006035D2"/>
    <w:rsid w:val="00605FCB"/>
    <w:rsid w:val="0061032A"/>
    <w:rsid w:val="006416A0"/>
    <w:rsid w:val="00656876"/>
    <w:rsid w:val="0066609F"/>
    <w:rsid w:val="006A20B5"/>
    <w:rsid w:val="006A6078"/>
    <w:rsid w:val="006B362C"/>
    <w:rsid w:val="006C0D1B"/>
    <w:rsid w:val="006D1CE3"/>
    <w:rsid w:val="006D63F9"/>
    <w:rsid w:val="006E1730"/>
    <w:rsid w:val="006F0006"/>
    <w:rsid w:val="00704F92"/>
    <w:rsid w:val="00706AF3"/>
    <w:rsid w:val="00760B05"/>
    <w:rsid w:val="007747B3"/>
    <w:rsid w:val="00785BBA"/>
    <w:rsid w:val="007968C9"/>
    <w:rsid w:val="00796AD3"/>
    <w:rsid w:val="007C14CE"/>
    <w:rsid w:val="007C4C57"/>
    <w:rsid w:val="007C5403"/>
    <w:rsid w:val="007D3C2F"/>
    <w:rsid w:val="007E4205"/>
    <w:rsid w:val="007F6E5C"/>
    <w:rsid w:val="0081035C"/>
    <w:rsid w:val="00812739"/>
    <w:rsid w:val="00820F83"/>
    <w:rsid w:val="00826A76"/>
    <w:rsid w:val="0083255F"/>
    <w:rsid w:val="008327F1"/>
    <w:rsid w:val="00837B1B"/>
    <w:rsid w:val="008566C0"/>
    <w:rsid w:val="008760C3"/>
    <w:rsid w:val="008939F8"/>
    <w:rsid w:val="008B0FF1"/>
    <w:rsid w:val="008B6C68"/>
    <w:rsid w:val="008D5401"/>
    <w:rsid w:val="008E5C99"/>
    <w:rsid w:val="00914FE3"/>
    <w:rsid w:val="00940FD0"/>
    <w:rsid w:val="00942286"/>
    <w:rsid w:val="00966D8E"/>
    <w:rsid w:val="0097229E"/>
    <w:rsid w:val="00974224"/>
    <w:rsid w:val="00974BAF"/>
    <w:rsid w:val="00990DA0"/>
    <w:rsid w:val="00993418"/>
    <w:rsid w:val="009A4068"/>
    <w:rsid w:val="009A7787"/>
    <w:rsid w:val="00A0243E"/>
    <w:rsid w:val="00A12C0A"/>
    <w:rsid w:val="00A25555"/>
    <w:rsid w:val="00A41A3A"/>
    <w:rsid w:val="00A45861"/>
    <w:rsid w:val="00A55735"/>
    <w:rsid w:val="00A60B02"/>
    <w:rsid w:val="00A653F8"/>
    <w:rsid w:val="00A65DDD"/>
    <w:rsid w:val="00A71721"/>
    <w:rsid w:val="00A75FAF"/>
    <w:rsid w:val="00A76F45"/>
    <w:rsid w:val="00A869DC"/>
    <w:rsid w:val="00A93A67"/>
    <w:rsid w:val="00A9637F"/>
    <w:rsid w:val="00AA014F"/>
    <w:rsid w:val="00AA2620"/>
    <w:rsid w:val="00AB5101"/>
    <w:rsid w:val="00AB697B"/>
    <w:rsid w:val="00AC251C"/>
    <w:rsid w:val="00AC6662"/>
    <w:rsid w:val="00AE17DF"/>
    <w:rsid w:val="00AE5406"/>
    <w:rsid w:val="00AF12EA"/>
    <w:rsid w:val="00AF2168"/>
    <w:rsid w:val="00AF3858"/>
    <w:rsid w:val="00B1135E"/>
    <w:rsid w:val="00B27049"/>
    <w:rsid w:val="00B31676"/>
    <w:rsid w:val="00B32423"/>
    <w:rsid w:val="00B45F13"/>
    <w:rsid w:val="00B63D26"/>
    <w:rsid w:val="00B72BDE"/>
    <w:rsid w:val="00B81D49"/>
    <w:rsid w:val="00B84575"/>
    <w:rsid w:val="00B85815"/>
    <w:rsid w:val="00B867E6"/>
    <w:rsid w:val="00B90A5B"/>
    <w:rsid w:val="00BA4F79"/>
    <w:rsid w:val="00BF63EF"/>
    <w:rsid w:val="00BF7D27"/>
    <w:rsid w:val="00C01451"/>
    <w:rsid w:val="00C04019"/>
    <w:rsid w:val="00C0467D"/>
    <w:rsid w:val="00C07149"/>
    <w:rsid w:val="00C14F44"/>
    <w:rsid w:val="00C243E0"/>
    <w:rsid w:val="00C26294"/>
    <w:rsid w:val="00C270F6"/>
    <w:rsid w:val="00C27CA1"/>
    <w:rsid w:val="00C34489"/>
    <w:rsid w:val="00C35719"/>
    <w:rsid w:val="00C40D91"/>
    <w:rsid w:val="00C46B38"/>
    <w:rsid w:val="00C77877"/>
    <w:rsid w:val="00C87B7B"/>
    <w:rsid w:val="00CA5F13"/>
    <w:rsid w:val="00CA6CA7"/>
    <w:rsid w:val="00CC0D45"/>
    <w:rsid w:val="00CD7B83"/>
    <w:rsid w:val="00CE507A"/>
    <w:rsid w:val="00D01457"/>
    <w:rsid w:val="00D04384"/>
    <w:rsid w:val="00D147D1"/>
    <w:rsid w:val="00D276DA"/>
    <w:rsid w:val="00D516DE"/>
    <w:rsid w:val="00D66829"/>
    <w:rsid w:val="00D72806"/>
    <w:rsid w:val="00D73EC6"/>
    <w:rsid w:val="00D74655"/>
    <w:rsid w:val="00D767E3"/>
    <w:rsid w:val="00D80D8B"/>
    <w:rsid w:val="00D82A9E"/>
    <w:rsid w:val="00D94AB7"/>
    <w:rsid w:val="00DA6439"/>
    <w:rsid w:val="00DB6B1A"/>
    <w:rsid w:val="00DC3559"/>
    <w:rsid w:val="00DC5AD0"/>
    <w:rsid w:val="00DD1C1F"/>
    <w:rsid w:val="00DE2517"/>
    <w:rsid w:val="00DF5ECE"/>
    <w:rsid w:val="00E018E8"/>
    <w:rsid w:val="00E04CF3"/>
    <w:rsid w:val="00E20C1F"/>
    <w:rsid w:val="00E2114C"/>
    <w:rsid w:val="00E22EA8"/>
    <w:rsid w:val="00E24701"/>
    <w:rsid w:val="00E275DC"/>
    <w:rsid w:val="00E30638"/>
    <w:rsid w:val="00E33911"/>
    <w:rsid w:val="00E349AE"/>
    <w:rsid w:val="00E44E47"/>
    <w:rsid w:val="00E47017"/>
    <w:rsid w:val="00E4795C"/>
    <w:rsid w:val="00E54EDD"/>
    <w:rsid w:val="00E739EC"/>
    <w:rsid w:val="00E832BE"/>
    <w:rsid w:val="00E83C35"/>
    <w:rsid w:val="00E86A01"/>
    <w:rsid w:val="00E94F4E"/>
    <w:rsid w:val="00E95014"/>
    <w:rsid w:val="00EA62C3"/>
    <w:rsid w:val="00EA6866"/>
    <w:rsid w:val="00EB350A"/>
    <w:rsid w:val="00EB5DA1"/>
    <w:rsid w:val="00EB65D2"/>
    <w:rsid w:val="00EB6608"/>
    <w:rsid w:val="00EC12A0"/>
    <w:rsid w:val="00EC5C47"/>
    <w:rsid w:val="00EC6EB0"/>
    <w:rsid w:val="00EE18DD"/>
    <w:rsid w:val="00EE4214"/>
    <w:rsid w:val="00EE5465"/>
    <w:rsid w:val="00F03029"/>
    <w:rsid w:val="00F14D8B"/>
    <w:rsid w:val="00F1628B"/>
    <w:rsid w:val="00F1729C"/>
    <w:rsid w:val="00F235FA"/>
    <w:rsid w:val="00F4706B"/>
    <w:rsid w:val="00F51D1E"/>
    <w:rsid w:val="00F608F6"/>
    <w:rsid w:val="00F61493"/>
    <w:rsid w:val="00F62169"/>
    <w:rsid w:val="00F63BB5"/>
    <w:rsid w:val="00F642DA"/>
    <w:rsid w:val="00F723C5"/>
    <w:rsid w:val="00F77DF8"/>
    <w:rsid w:val="00F901DB"/>
    <w:rsid w:val="00F95EF7"/>
    <w:rsid w:val="00FA2A4B"/>
    <w:rsid w:val="00FA4D90"/>
    <w:rsid w:val="00FC0C5F"/>
    <w:rsid w:val="00FD2B17"/>
    <w:rsid w:val="00FD4498"/>
    <w:rsid w:val="00FD53E7"/>
    <w:rsid w:val="00FE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9993"/>
  <w14:defaultImageDpi w14:val="32767"/>
  <w15:chartTrackingRefBased/>
  <w15:docId w15:val="{64EDF593-879B-4D4D-B378-E3DAB5E8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3858"/>
    <w:rPr>
      <w:rFonts w:ascii="Times New Roman" w:eastAsia="Times New Roman" w:hAnsi="Times New Roman" w:cs="Times New Roman"/>
    </w:rPr>
  </w:style>
  <w:style w:type="paragraph" w:styleId="Heading1">
    <w:name w:val="heading 1"/>
    <w:basedOn w:val="Normal"/>
    <w:next w:val="Normal"/>
    <w:link w:val="Heading1Char"/>
    <w:uiPriority w:val="9"/>
    <w:qFormat/>
    <w:rsid w:val="00B858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4F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726"/>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E7726"/>
  </w:style>
  <w:style w:type="paragraph" w:styleId="Footer">
    <w:name w:val="footer"/>
    <w:basedOn w:val="Normal"/>
    <w:link w:val="FooterChar"/>
    <w:uiPriority w:val="99"/>
    <w:unhideWhenUsed/>
    <w:rsid w:val="005E7726"/>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E7726"/>
  </w:style>
  <w:style w:type="character" w:styleId="Hyperlink">
    <w:name w:val="Hyperlink"/>
    <w:basedOn w:val="DefaultParagraphFont"/>
    <w:uiPriority w:val="99"/>
    <w:unhideWhenUsed/>
    <w:rsid w:val="00B63D26"/>
    <w:rPr>
      <w:color w:val="0563C1" w:themeColor="hyperlink"/>
      <w:u w:val="single"/>
    </w:rPr>
  </w:style>
  <w:style w:type="character" w:styleId="UnresolvedMention">
    <w:name w:val="Unresolved Mention"/>
    <w:basedOn w:val="DefaultParagraphFont"/>
    <w:uiPriority w:val="99"/>
    <w:rsid w:val="00B63D26"/>
    <w:rPr>
      <w:color w:val="605E5C"/>
      <w:shd w:val="clear" w:color="auto" w:fill="E1DFDD"/>
    </w:rPr>
  </w:style>
  <w:style w:type="paragraph" w:styleId="CommentText">
    <w:name w:val="annotation text"/>
    <w:basedOn w:val="Normal"/>
    <w:link w:val="CommentTextChar"/>
    <w:uiPriority w:val="99"/>
    <w:semiHidden/>
    <w:unhideWhenUsed/>
    <w:rsid w:val="00C46B38"/>
    <w:rPr>
      <w:rFonts w:ascii="Arial" w:hAnsi="Arial"/>
    </w:rPr>
  </w:style>
  <w:style w:type="character" w:customStyle="1" w:styleId="CommentTextChar">
    <w:name w:val="Comment Text Char"/>
    <w:basedOn w:val="DefaultParagraphFont"/>
    <w:link w:val="CommentText"/>
    <w:uiPriority w:val="99"/>
    <w:semiHidden/>
    <w:rsid w:val="00C46B38"/>
    <w:rPr>
      <w:rFonts w:ascii="Arial" w:eastAsia="Times New Roman" w:hAnsi="Arial" w:cs="Times New Roman"/>
    </w:rPr>
  </w:style>
  <w:style w:type="paragraph" w:styleId="BalloonText">
    <w:name w:val="Balloon Text"/>
    <w:basedOn w:val="Normal"/>
    <w:link w:val="BalloonTextChar"/>
    <w:uiPriority w:val="99"/>
    <w:semiHidden/>
    <w:unhideWhenUsed/>
    <w:rsid w:val="00D73EC6"/>
    <w:rPr>
      <w:rFonts w:eastAsiaTheme="minorEastAsia"/>
      <w:sz w:val="18"/>
      <w:szCs w:val="18"/>
    </w:rPr>
  </w:style>
  <w:style w:type="character" w:customStyle="1" w:styleId="BalloonTextChar">
    <w:name w:val="Balloon Text Char"/>
    <w:basedOn w:val="DefaultParagraphFont"/>
    <w:link w:val="BalloonText"/>
    <w:uiPriority w:val="99"/>
    <w:semiHidden/>
    <w:rsid w:val="00D73EC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4E7D28"/>
    <w:rPr>
      <w:color w:val="954F72" w:themeColor="followedHyperlink"/>
      <w:u w:val="single"/>
    </w:rPr>
  </w:style>
  <w:style w:type="character" w:styleId="CommentReference">
    <w:name w:val="annotation reference"/>
    <w:basedOn w:val="DefaultParagraphFont"/>
    <w:uiPriority w:val="99"/>
    <w:semiHidden/>
    <w:unhideWhenUsed/>
    <w:rsid w:val="007D3C2F"/>
    <w:rPr>
      <w:sz w:val="16"/>
      <w:szCs w:val="16"/>
    </w:rPr>
  </w:style>
  <w:style w:type="paragraph" w:styleId="CommentSubject">
    <w:name w:val="annotation subject"/>
    <w:basedOn w:val="CommentText"/>
    <w:next w:val="CommentText"/>
    <w:link w:val="CommentSubjectChar"/>
    <w:uiPriority w:val="99"/>
    <w:semiHidden/>
    <w:unhideWhenUsed/>
    <w:rsid w:val="007D3C2F"/>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7D3C2F"/>
    <w:rPr>
      <w:rFonts w:ascii="Arial" w:eastAsiaTheme="minorEastAsia" w:hAnsi="Arial" w:cs="Times New Roman"/>
      <w:b/>
      <w:bCs/>
      <w:sz w:val="20"/>
      <w:szCs w:val="20"/>
    </w:rPr>
  </w:style>
  <w:style w:type="paragraph" w:styleId="ListParagraph">
    <w:name w:val="List Paragraph"/>
    <w:basedOn w:val="Normal"/>
    <w:uiPriority w:val="34"/>
    <w:qFormat/>
    <w:rsid w:val="00D147D1"/>
    <w:pPr>
      <w:spacing w:after="200" w:line="276" w:lineRule="auto"/>
      <w:ind w:left="720"/>
      <w:contextualSpacing/>
    </w:pPr>
    <w:rPr>
      <w:rFonts w:ascii="Calibri" w:hAnsi="Calibri"/>
      <w:noProof/>
      <w:sz w:val="22"/>
      <w:szCs w:val="20"/>
    </w:rPr>
  </w:style>
  <w:style w:type="character" w:customStyle="1" w:styleId="apple-converted-space">
    <w:name w:val="apple-converted-space"/>
    <w:basedOn w:val="DefaultParagraphFont"/>
    <w:rsid w:val="00C26294"/>
  </w:style>
  <w:style w:type="character" w:customStyle="1" w:styleId="Heading1Char">
    <w:name w:val="Heading 1 Char"/>
    <w:basedOn w:val="DefaultParagraphFont"/>
    <w:link w:val="Heading1"/>
    <w:uiPriority w:val="9"/>
    <w:rsid w:val="00B858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4F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0657">
      <w:bodyDiv w:val="1"/>
      <w:marLeft w:val="0"/>
      <w:marRight w:val="0"/>
      <w:marTop w:val="0"/>
      <w:marBottom w:val="0"/>
      <w:divBdr>
        <w:top w:val="none" w:sz="0" w:space="0" w:color="auto"/>
        <w:left w:val="none" w:sz="0" w:space="0" w:color="auto"/>
        <w:bottom w:val="none" w:sz="0" w:space="0" w:color="auto"/>
        <w:right w:val="none" w:sz="0" w:space="0" w:color="auto"/>
      </w:divBdr>
    </w:div>
    <w:div w:id="123350881">
      <w:bodyDiv w:val="1"/>
      <w:marLeft w:val="0"/>
      <w:marRight w:val="0"/>
      <w:marTop w:val="0"/>
      <w:marBottom w:val="0"/>
      <w:divBdr>
        <w:top w:val="none" w:sz="0" w:space="0" w:color="auto"/>
        <w:left w:val="none" w:sz="0" w:space="0" w:color="auto"/>
        <w:bottom w:val="none" w:sz="0" w:space="0" w:color="auto"/>
        <w:right w:val="none" w:sz="0" w:space="0" w:color="auto"/>
      </w:divBdr>
    </w:div>
    <w:div w:id="239798742">
      <w:bodyDiv w:val="1"/>
      <w:marLeft w:val="0"/>
      <w:marRight w:val="0"/>
      <w:marTop w:val="0"/>
      <w:marBottom w:val="0"/>
      <w:divBdr>
        <w:top w:val="none" w:sz="0" w:space="0" w:color="auto"/>
        <w:left w:val="none" w:sz="0" w:space="0" w:color="auto"/>
        <w:bottom w:val="none" w:sz="0" w:space="0" w:color="auto"/>
        <w:right w:val="none" w:sz="0" w:space="0" w:color="auto"/>
      </w:divBdr>
    </w:div>
    <w:div w:id="277419260">
      <w:bodyDiv w:val="1"/>
      <w:marLeft w:val="0"/>
      <w:marRight w:val="0"/>
      <w:marTop w:val="0"/>
      <w:marBottom w:val="0"/>
      <w:divBdr>
        <w:top w:val="none" w:sz="0" w:space="0" w:color="auto"/>
        <w:left w:val="none" w:sz="0" w:space="0" w:color="auto"/>
        <w:bottom w:val="none" w:sz="0" w:space="0" w:color="auto"/>
        <w:right w:val="none" w:sz="0" w:space="0" w:color="auto"/>
      </w:divBdr>
    </w:div>
    <w:div w:id="318339966">
      <w:bodyDiv w:val="1"/>
      <w:marLeft w:val="0"/>
      <w:marRight w:val="0"/>
      <w:marTop w:val="0"/>
      <w:marBottom w:val="0"/>
      <w:divBdr>
        <w:top w:val="none" w:sz="0" w:space="0" w:color="auto"/>
        <w:left w:val="none" w:sz="0" w:space="0" w:color="auto"/>
        <w:bottom w:val="none" w:sz="0" w:space="0" w:color="auto"/>
        <w:right w:val="none" w:sz="0" w:space="0" w:color="auto"/>
      </w:divBdr>
    </w:div>
    <w:div w:id="341444583">
      <w:bodyDiv w:val="1"/>
      <w:marLeft w:val="0"/>
      <w:marRight w:val="0"/>
      <w:marTop w:val="0"/>
      <w:marBottom w:val="0"/>
      <w:divBdr>
        <w:top w:val="none" w:sz="0" w:space="0" w:color="auto"/>
        <w:left w:val="none" w:sz="0" w:space="0" w:color="auto"/>
        <w:bottom w:val="none" w:sz="0" w:space="0" w:color="auto"/>
        <w:right w:val="none" w:sz="0" w:space="0" w:color="auto"/>
      </w:divBdr>
    </w:div>
    <w:div w:id="461575956">
      <w:bodyDiv w:val="1"/>
      <w:marLeft w:val="0"/>
      <w:marRight w:val="0"/>
      <w:marTop w:val="0"/>
      <w:marBottom w:val="0"/>
      <w:divBdr>
        <w:top w:val="none" w:sz="0" w:space="0" w:color="auto"/>
        <w:left w:val="none" w:sz="0" w:space="0" w:color="auto"/>
        <w:bottom w:val="none" w:sz="0" w:space="0" w:color="auto"/>
        <w:right w:val="none" w:sz="0" w:space="0" w:color="auto"/>
      </w:divBdr>
    </w:div>
    <w:div w:id="502547329">
      <w:bodyDiv w:val="1"/>
      <w:marLeft w:val="0"/>
      <w:marRight w:val="0"/>
      <w:marTop w:val="0"/>
      <w:marBottom w:val="0"/>
      <w:divBdr>
        <w:top w:val="none" w:sz="0" w:space="0" w:color="auto"/>
        <w:left w:val="none" w:sz="0" w:space="0" w:color="auto"/>
        <w:bottom w:val="none" w:sz="0" w:space="0" w:color="auto"/>
        <w:right w:val="none" w:sz="0" w:space="0" w:color="auto"/>
      </w:divBdr>
    </w:div>
    <w:div w:id="508250500">
      <w:bodyDiv w:val="1"/>
      <w:marLeft w:val="0"/>
      <w:marRight w:val="0"/>
      <w:marTop w:val="0"/>
      <w:marBottom w:val="0"/>
      <w:divBdr>
        <w:top w:val="none" w:sz="0" w:space="0" w:color="auto"/>
        <w:left w:val="none" w:sz="0" w:space="0" w:color="auto"/>
        <w:bottom w:val="none" w:sz="0" w:space="0" w:color="auto"/>
        <w:right w:val="none" w:sz="0" w:space="0" w:color="auto"/>
      </w:divBdr>
    </w:div>
    <w:div w:id="540481690">
      <w:bodyDiv w:val="1"/>
      <w:marLeft w:val="0"/>
      <w:marRight w:val="0"/>
      <w:marTop w:val="0"/>
      <w:marBottom w:val="0"/>
      <w:divBdr>
        <w:top w:val="none" w:sz="0" w:space="0" w:color="auto"/>
        <w:left w:val="none" w:sz="0" w:space="0" w:color="auto"/>
        <w:bottom w:val="none" w:sz="0" w:space="0" w:color="auto"/>
        <w:right w:val="none" w:sz="0" w:space="0" w:color="auto"/>
      </w:divBdr>
    </w:div>
    <w:div w:id="649988092">
      <w:bodyDiv w:val="1"/>
      <w:marLeft w:val="0"/>
      <w:marRight w:val="0"/>
      <w:marTop w:val="0"/>
      <w:marBottom w:val="0"/>
      <w:divBdr>
        <w:top w:val="none" w:sz="0" w:space="0" w:color="auto"/>
        <w:left w:val="none" w:sz="0" w:space="0" w:color="auto"/>
        <w:bottom w:val="none" w:sz="0" w:space="0" w:color="auto"/>
        <w:right w:val="none" w:sz="0" w:space="0" w:color="auto"/>
      </w:divBdr>
    </w:div>
    <w:div w:id="660893476">
      <w:bodyDiv w:val="1"/>
      <w:marLeft w:val="0"/>
      <w:marRight w:val="0"/>
      <w:marTop w:val="0"/>
      <w:marBottom w:val="0"/>
      <w:divBdr>
        <w:top w:val="none" w:sz="0" w:space="0" w:color="auto"/>
        <w:left w:val="none" w:sz="0" w:space="0" w:color="auto"/>
        <w:bottom w:val="none" w:sz="0" w:space="0" w:color="auto"/>
        <w:right w:val="none" w:sz="0" w:space="0" w:color="auto"/>
      </w:divBdr>
    </w:div>
    <w:div w:id="739711363">
      <w:bodyDiv w:val="1"/>
      <w:marLeft w:val="0"/>
      <w:marRight w:val="0"/>
      <w:marTop w:val="0"/>
      <w:marBottom w:val="0"/>
      <w:divBdr>
        <w:top w:val="none" w:sz="0" w:space="0" w:color="auto"/>
        <w:left w:val="none" w:sz="0" w:space="0" w:color="auto"/>
        <w:bottom w:val="none" w:sz="0" w:space="0" w:color="auto"/>
        <w:right w:val="none" w:sz="0" w:space="0" w:color="auto"/>
      </w:divBdr>
    </w:div>
    <w:div w:id="829710548">
      <w:bodyDiv w:val="1"/>
      <w:marLeft w:val="0"/>
      <w:marRight w:val="0"/>
      <w:marTop w:val="0"/>
      <w:marBottom w:val="0"/>
      <w:divBdr>
        <w:top w:val="none" w:sz="0" w:space="0" w:color="auto"/>
        <w:left w:val="none" w:sz="0" w:space="0" w:color="auto"/>
        <w:bottom w:val="none" w:sz="0" w:space="0" w:color="auto"/>
        <w:right w:val="none" w:sz="0" w:space="0" w:color="auto"/>
      </w:divBdr>
    </w:div>
    <w:div w:id="854148909">
      <w:bodyDiv w:val="1"/>
      <w:marLeft w:val="0"/>
      <w:marRight w:val="0"/>
      <w:marTop w:val="0"/>
      <w:marBottom w:val="0"/>
      <w:divBdr>
        <w:top w:val="none" w:sz="0" w:space="0" w:color="auto"/>
        <w:left w:val="none" w:sz="0" w:space="0" w:color="auto"/>
        <w:bottom w:val="none" w:sz="0" w:space="0" w:color="auto"/>
        <w:right w:val="none" w:sz="0" w:space="0" w:color="auto"/>
      </w:divBdr>
    </w:div>
    <w:div w:id="872882322">
      <w:bodyDiv w:val="1"/>
      <w:marLeft w:val="0"/>
      <w:marRight w:val="0"/>
      <w:marTop w:val="0"/>
      <w:marBottom w:val="0"/>
      <w:divBdr>
        <w:top w:val="none" w:sz="0" w:space="0" w:color="auto"/>
        <w:left w:val="none" w:sz="0" w:space="0" w:color="auto"/>
        <w:bottom w:val="none" w:sz="0" w:space="0" w:color="auto"/>
        <w:right w:val="none" w:sz="0" w:space="0" w:color="auto"/>
      </w:divBdr>
    </w:div>
    <w:div w:id="1012148981">
      <w:bodyDiv w:val="1"/>
      <w:marLeft w:val="0"/>
      <w:marRight w:val="0"/>
      <w:marTop w:val="0"/>
      <w:marBottom w:val="0"/>
      <w:divBdr>
        <w:top w:val="none" w:sz="0" w:space="0" w:color="auto"/>
        <w:left w:val="none" w:sz="0" w:space="0" w:color="auto"/>
        <w:bottom w:val="none" w:sz="0" w:space="0" w:color="auto"/>
        <w:right w:val="none" w:sz="0" w:space="0" w:color="auto"/>
      </w:divBdr>
    </w:div>
    <w:div w:id="1055931148">
      <w:bodyDiv w:val="1"/>
      <w:marLeft w:val="0"/>
      <w:marRight w:val="0"/>
      <w:marTop w:val="0"/>
      <w:marBottom w:val="0"/>
      <w:divBdr>
        <w:top w:val="none" w:sz="0" w:space="0" w:color="auto"/>
        <w:left w:val="none" w:sz="0" w:space="0" w:color="auto"/>
        <w:bottom w:val="none" w:sz="0" w:space="0" w:color="auto"/>
        <w:right w:val="none" w:sz="0" w:space="0" w:color="auto"/>
      </w:divBdr>
    </w:div>
    <w:div w:id="1157458429">
      <w:bodyDiv w:val="1"/>
      <w:marLeft w:val="0"/>
      <w:marRight w:val="0"/>
      <w:marTop w:val="0"/>
      <w:marBottom w:val="0"/>
      <w:divBdr>
        <w:top w:val="none" w:sz="0" w:space="0" w:color="auto"/>
        <w:left w:val="none" w:sz="0" w:space="0" w:color="auto"/>
        <w:bottom w:val="none" w:sz="0" w:space="0" w:color="auto"/>
        <w:right w:val="none" w:sz="0" w:space="0" w:color="auto"/>
      </w:divBdr>
      <w:divsChild>
        <w:div w:id="67965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1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2021">
      <w:bodyDiv w:val="1"/>
      <w:marLeft w:val="0"/>
      <w:marRight w:val="0"/>
      <w:marTop w:val="0"/>
      <w:marBottom w:val="0"/>
      <w:divBdr>
        <w:top w:val="none" w:sz="0" w:space="0" w:color="auto"/>
        <w:left w:val="none" w:sz="0" w:space="0" w:color="auto"/>
        <w:bottom w:val="none" w:sz="0" w:space="0" w:color="auto"/>
        <w:right w:val="none" w:sz="0" w:space="0" w:color="auto"/>
      </w:divBdr>
      <w:divsChild>
        <w:div w:id="442071383">
          <w:marLeft w:val="0"/>
          <w:marRight w:val="0"/>
          <w:marTop w:val="0"/>
          <w:marBottom w:val="0"/>
          <w:divBdr>
            <w:top w:val="none" w:sz="0" w:space="0" w:color="auto"/>
            <w:left w:val="none" w:sz="0" w:space="0" w:color="auto"/>
            <w:bottom w:val="none" w:sz="0" w:space="0" w:color="auto"/>
            <w:right w:val="none" w:sz="0" w:space="0" w:color="auto"/>
          </w:divBdr>
        </w:div>
        <w:div w:id="589780230">
          <w:marLeft w:val="0"/>
          <w:marRight w:val="0"/>
          <w:marTop w:val="0"/>
          <w:marBottom w:val="0"/>
          <w:divBdr>
            <w:top w:val="none" w:sz="0" w:space="0" w:color="auto"/>
            <w:left w:val="none" w:sz="0" w:space="0" w:color="auto"/>
            <w:bottom w:val="none" w:sz="0" w:space="0" w:color="auto"/>
            <w:right w:val="none" w:sz="0" w:space="0" w:color="auto"/>
          </w:divBdr>
        </w:div>
        <w:div w:id="1755740110">
          <w:marLeft w:val="0"/>
          <w:marRight w:val="0"/>
          <w:marTop w:val="0"/>
          <w:marBottom w:val="0"/>
          <w:divBdr>
            <w:top w:val="none" w:sz="0" w:space="0" w:color="auto"/>
            <w:left w:val="none" w:sz="0" w:space="0" w:color="auto"/>
            <w:bottom w:val="none" w:sz="0" w:space="0" w:color="auto"/>
            <w:right w:val="none" w:sz="0" w:space="0" w:color="auto"/>
          </w:divBdr>
        </w:div>
      </w:divsChild>
    </w:div>
    <w:div w:id="1280914742">
      <w:bodyDiv w:val="1"/>
      <w:marLeft w:val="0"/>
      <w:marRight w:val="0"/>
      <w:marTop w:val="0"/>
      <w:marBottom w:val="0"/>
      <w:divBdr>
        <w:top w:val="none" w:sz="0" w:space="0" w:color="auto"/>
        <w:left w:val="none" w:sz="0" w:space="0" w:color="auto"/>
        <w:bottom w:val="none" w:sz="0" w:space="0" w:color="auto"/>
        <w:right w:val="none" w:sz="0" w:space="0" w:color="auto"/>
      </w:divBdr>
    </w:div>
    <w:div w:id="1308513170">
      <w:bodyDiv w:val="1"/>
      <w:marLeft w:val="0"/>
      <w:marRight w:val="0"/>
      <w:marTop w:val="0"/>
      <w:marBottom w:val="0"/>
      <w:divBdr>
        <w:top w:val="none" w:sz="0" w:space="0" w:color="auto"/>
        <w:left w:val="none" w:sz="0" w:space="0" w:color="auto"/>
        <w:bottom w:val="none" w:sz="0" w:space="0" w:color="auto"/>
        <w:right w:val="none" w:sz="0" w:space="0" w:color="auto"/>
      </w:divBdr>
    </w:div>
    <w:div w:id="1311793031">
      <w:bodyDiv w:val="1"/>
      <w:marLeft w:val="0"/>
      <w:marRight w:val="0"/>
      <w:marTop w:val="0"/>
      <w:marBottom w:val="0"/>
      <w:divBdr>
        <w:top w:val="none" w:sz="0" w:space="0" w:color="auto"/>
        <w:left w:val="none" w:sz="0" w:space="0" w:color="auto"/>
        <w:bottom w:val="none" w:sz="0" w:space="0" w:color="auto"/>
        <w:right w:val="none" w:sz="0" w:space="0" w:color="auto"/>
      </w:divBdr>
    </w:div>
    <w:div w:id="1317690105">
      <w:bodyDiv w:val="1"/>
      <w:marLeft w:val="0"/>
      <w:marRight w:val="0"/>
      <w:marTop w:val="0"/>
      <w:marBottom w:val="0"/>
      <w:divBdr>
        <w:top w:val="none" w:sz="0" w:space="0" w:color="auto"/>
        <w:left w:val="none" w:sz="0" w:space="0" w:color="auto"/>
        <w:bottom w:val="none" w:sz="0" w:space="0" w:color="auto"/>
        <w:right w:val="none" w:sz="0" w:space="0" w:color="auto"/>
      </w:divBdr>
    </w:div>
    <w:div w:id="1403984738">
      <w:bodyDiv w:val="1"/>
      <w:marLeft w:val="0"/>
      <w:marRight w:val="0"/>
      <w:marTop w:val="0"/>
      <w:marBottom w:val="0"/>
      <w:divBdr>
        <w:top w:val="none" w:sz="0" w:space="0" w:color="auto"/>
        <w:left w:val="none" w:sz="0" w:space="0" w:color="auto"/>
        <w:bottom w:val="none" w:sz="0" w:space="0" w:color="auto"/>
        <w:right w:val="none" w:sz="0" w:space="0" w:color="auto"/>
      </w:divBdr>
      <w:divsChild>
        <w:div w:id="1110855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5481">
      <w:bodyDiv w:val="1"/>
      <w:marLeft w:val="0"/>
      <w:marRight w:val="0"/>
      <w:marTop w:val="0"/>
      <w:marBottom w:val="0"/>
      <w:divBdr>
        <w:top w:val="none" w:sz="0" w:space="0" w:color="auto"/>
        <w:left w:val="none" w:sz="0" w:space="0" w:color="auto"/>
        <w:bottom w:val="none" w:sz="0" w:space="0" w:color="auto"/>
        <w:right w:val="none" w:sz="0" w:space="0" w:color="auto"/>
      </w:divBdr>
    </w:div>
    <w:div w:id="1439721178">
      <w:bodyDiv w:val="1"/>
      <w:marLeft w:val="0"/>
      <w:marRight w:val="0"/>
      <w:marTop w:val="0"/>
      <w:marBottom w:val="0"/>
      <w:divBdr>
        <w:top w:val="none" w:sz="0" w:space="0" w:color="auto"/>
        <w:left w:val="none" w:sz="0" w:space="0" w:color="auto"/>
        <w:bottom w:val="none" w:sz="0" w:space="0" w:color="auto"/>
        <w:right w:val="none" w:sz="0" w:space="0" w:color="auto"/>
      </w:divBdr>
    </w:div>
    <w:div w:id="1463036922">
      <w:bodyDiv w:val="1"/>
      <w:marLeft w:val="0"/>
      <w:marRight w:val="0"/>
      <w:marTop w:val="0"/>
      <w:marBottom w:val="0"/>
      <w:divBdr>
        <w:top w:val="none" w:sz="0" w:space="0" w:color="auto"/>
        <w:left w:val="none" w:sz="0" w:space="0" w:color="auto"/>
        <w:bottom w:val="none" w:sz="0" w:space="0" w:color="auto"/>
        <w:right w:val="none" w:sz="0" w:space="0" w:color="auto"/>
      </w:divBdr>
    </w:div>
    <w:div w:id="1465779241">
      <w:bodyDiv w:val="1"/>
      <w:marLeft w:val="0"/>
      <w:marRight w:val="0"/>
      <w:marTop w:val="0"/>
      <w:marBottom w:val="0"/>
      <w:divBdr>
        <w:top w:val="none" w:sz="0" w:space="0" w:color="auto"/>
        <w:left w:val="none" w:sz="0" w:space="0" w:color="auto"/>
        <w:bottom w:val="none" w:sz="0" w:space="0" w:color="auto"/>
        <w:right w:val="none" w:sz="0" w:space="0" w:color="auto"/>
      </w:divBdr>
    </w:div>
    <w:div w:id="1466461834">
      <w:bodyDiv w:val="1"/>
      <w:marLeft w:val="0"/>
      <w:marRight w:val="0"/>
      <w:marTop w:val="0"/>
      <w:marBottom w:val="0"/>
      <w:divBdr>
        <w:top w:val="none" w:sz="0" w:space="0" w:color="auto"/>
        <w:left w:val="none" w:sz="0" w:space="0" w:color="auto"/>
        <w:bottom w:val="none" w:sz="0" w:space="0" w:color="auto"/>
        <w:right w:val="none" w:sz="0" w:space="0" w:color="auto"/>
      </w:divBdr>
    </w:div>
    <w:div w:id="1516338429">
      <w:bodyDiv w:val="1"/>
      <w:marLeft w:val="0"/>
      <w:marRight w:val="0"/>
      <w:marTop w:val="0"/>
      <w:marBottom w:val="0"/>
      <w:divBdr>
        <w:top w:val="none" w:sz="0" w:space="0" w:color="auto"/>
        <w:left w:val="none" w:sz="0" w:space="0" w:color="auto"/>
        <w:bottom w:val="none" w:sz="0" w:space="0" w:color="auto"/>
        <w:right w:val="none" w:sz="0" w:space="0" w:color="auto"/>
      </w:divBdr>
    </w:div>
    <w:div w:id="1526093924">
      <w:bodyDiv w:val="1"/>
      <w:marLeft w:val="0"/>
      <w:marRight w:val="0"/>
      <w:marTop w:val="0"/>
      <w:marBottom w:val="0"/>
      <w:divBdr>
        <w:top w:val="none" w:sz="0" w:space="0" w:color="auto"/>
        <w:left w:val="none" w:sz="0" w:space="0" w:color="auto"/>
        <w:bottom w:val="none" w:sz="0" w:space="0" w:color="auto"/>
        <w:right w:val="none" w:sz="0" w:space="0" w:color="auto"/>
      </w:divBdr>
      <w:divsChild>
        <w:div w:id="963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3584">
      <w:bodyDiv w:val="1"/>
      <w:marLeft w:val="0"/>
      <w:marRight w:val="0"/>
      <w:marTop w:val="0"/>
      <w:marBottom w:val="0"/>
      <w:divBdr>
        <w:top w:val="none" w:sz="0" w:space="0" w:color="auto"/>
        <w:left w:val="none" w:sz="0" w:space="0" w:color="auto"/>
        <w:bottom w:val="none" w:sz="0" w:space="0" w:color="auto"/>
        <w:right w:val="none" w:sz="0" w:space="0" w:color="auto"/>
      </w:divBdr>
    </w:div>
    <w:div w:id="171253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9585">
          <w:marLeft w:val="0"/>
          <w:marRight w:val="0"/>
          <w:marTop w:val="0"/>
          <w:marBottom w:val="0"/>
          <w:divBdr>
            <w:top w:val="none" w:sz="0" w:space="0" w:color="auto"/>
            <w:left w:val="none" w:sz="0" w:space="0" w:color="auto"/>
            <w:bottom w:val="none" w:sz="0" w:space="0" w:color="auto"/>
            <w:right w:val="none" w:sz="0" w:space="0" w:color="auto"/>
          </w:divBdr>
        </w:div>
        <w:div w:id="2137721846">
          <w:marLeft w:val="0"/>
          <w:marRight w:val="0"/>
          <w:marTop w:val="0"/>
          <w:marBottom w:val="0"/>
          <w:divBdr>
            <w:top w:val="none" w:sz="0" w:space="0" w:color="auto"/>
            <w:left w:val="none" w:sz="0" w:space="0" w:color="auto"/>
            <w:bottom w:val="none" w:sz="0" w:space="0" w:color="auto"/>
            <w:right w:val="none" w:sz="0" w:space="0" w:color="auto"/>
          </w:divBdr>
        </w:div>
        <w:div w:id="1807159958">
          <w:marLeft w:val="0"/>
          <w:marRight w:val="0"/>
          <w:marTop w:val="0"/>
          <w:marBottom w:val="0"/>
          <w:divBdr>
            <w:top w:val="none" w:sz="0" w:space="0" w:color="auto"/>
            <w:left w:val="none" w:sz="0" w:space="0" w:color="auto"/>
            <w:bottom w:val="none" w:sz="0" w:space="0" w:color="auto"/>
            <w:right w:val="none" w:sz="0" w:space="0" w:color="auto"/>
          </w:divBdr>
        </w:div>
        <w:div w:id="183515546">
          <w:marLeft w:val="0"/>
          <w:marRight w:val="0"/>
          <w:marTop w:val="0"/>
          <w:marBottom w:val="0"/>
          <w:divBdr>
            <w:top w:val="none" w:sz="0" w:space="0" w:color="auto"/>
            <w:left w:val="none" w:sz="0" w:space="0" w:color="auto"/>
            <w:bottom w:val="none" w:sz="0" w:space="0" w:color="auto"/>
            <w:right w:val="none" w:sz="0" w:space="0" w:color="auto"/>
          </w:divBdr>
        </w:div>
        <w:div w:id="1353873142">
          <w:marLeft w:val="0"/>
          <w:marRight w:val="0"/>
          <w:marTop w:val="0"/>
          <w:marBottom w:val="0"/>
          <w:divBdr>
            <w:top w:val="none" w:sz="0" w:space="0" w:color="auto"/>
            <w:left w:val="none" w:sz="0" w:space="0" w:color="auto"/>
            <w:bottom w:val="none" w:sz="0" w:space="0" w:color="auto"/>
            <w:right w:val="none" w:sz="0" w:space="0" w:color="auto"/>
          </w:divBdr>
        </w:div>
        <w:div w:id="1835874380">
          <w:marLeft w:val="0"/>
          <w:marRight w:val="0"/>
          <w:marTop w:val="0"/>
          <w:marBottom w:val="0"/>
          <w:divBdr>
            <w:top w:val="none" w:sz="0" w:space="0" w:color="auto"/>
            <w:left w:val="none" w:sz="0" w:space="0" w:color="auto"/>
            <w:bottom w:val="none" w:sz="0" w:space="0" w:color="auto"/>
            <w:right w:val="none" w:sz="0" w:space="0" w:color="auto"/>
          </w:divBdr>
        </w:div>
      </w:divsChild>
    </w:div>
    <w:div w:id="1780953115">
      <w:bodyDiv w:val="1"/>
      <w:marLeft w:val="0"/>
      <w:marRight w:val="0"/>
      <w:marTop w:val="0"/>
      <w:marBottom w:val="0"/>
      <w:divBdr>
        <w:top w:val="none" w:sz="0" w:space="0" w:color="auto"/>
        <w:left w:val="none" w:sz="0" w:space="0" w:color="auto"/>
        <w:bottom w:val="none" w:sz="0" w:space="0" w:color="auto"/>
        <w:right w:val="none" w:sz="0" w:space="0" w:color="auto"/>
      </w:divBdr>
    </w:div>
    <w:div w:id="1794013843">
      <w:bodyDiv w:val="1"/>
      <w:marLeft w:val="0"/>
      <w:marRight w:val="0"/>
      <w:marTop w:val="0"/>
      <w:marBottom w:val="0"/>
      <w:divBdr>
        <w:top w:val="none" w:sz="0" w:space="0" w:color="auto"/>
        <w:left w:val="none" w:sz="0" w:space="0" w:color="auto"/>
        <w:bottom w:val="none" w:sz="0" w:space="0" w:color="auto"/>
        <w:right w:val="none" w:sz="0" w:space="0" w:color="auto"/>
      </w:divBdr>
      <w:divsChild>
        <w:div w:id="166750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6553">
      <w:bodyDiv w:val="1"/>
      <w:marLeft w:val="0"/>
      <w:marRight w:val="0"/>
      <w:marTop w:val="0"/>
      <w:marBottom w:val="0"/>
      <w:divBdr>
        <w:top w:val="none" w:sz="0" w:space="0" w:color="auto"/>
        <w:left w:val="none" w:sz="0" w:space="0" w:color="auto"/>
        <w:bottom w:val="none" w:sz="0" w:space="0" w:color="auto"/>
        <w:right w:val="none" w:sz="0" w:space="0" w:color="auto"/>
      </w:divBdr>
    </w:div>
    <w:div w:id="1827478064">
      <w:bodyDiv w:val="1"/>
      <w:marLeft w:val="0"/>
      <w:marRight w:val="0"/>
      <w:marTop w:val="0"/>
      <w:marBottom w:val="0"/>
      <w:divBdr>
        <w:top w:val="none" w:sz="0" w:space="0" w:color="auto"/>
        <w:left w:val="none" w:sz="0" w:space="0" w:color="auto"/>
        <w:bottom w:val="none" w:sz="0" w:space="0" w:color="auto"/>
        <w:right w:val="none" w:sz="0" w:space="0" w:color="auto"/>
      </w:divBdr>
    </w:div>
    <w:div w:id="1856655194">
      <w:bodyDiv w:val="1"/>
      <w:marLeft w:val="0"/>
      <w:marRight w:val="0"/>
      <w:marTop w:val="0"/>
      <w:marBottom w:val="0"/>
      <w:divBdr>
        <w:top w:val="none" w:sz="0" w:space="0" w:color="auto"/>
        <w:left w:val="none" w:sz="0" w:space="0" w:color="auto"/>
        <w:bottom w:val="none" w:sz="0" w:space="0" w:color="auto"/>
        <w:right w:val="none" w:sz="0" w:space="0" w:color="auto"/>
      </w:divBdr>
    </w:div>
    <w:div w:id="1938251322">
      <w:bodyDiv w:val="1"/>
      <w:marLeft w:val="0"/>
      <w:marRight w:val="0"/>
      <w:marTop w:val="0"/>
      <w:marBottom w:val="0"/>
      <w:divBdr>
        <w:top w:val="none" w:sz="0" w:space="0" w:color="auto"/>
        <w:left w:val="none" w:sz="0" w:space="0" w:color="auto"/>
        <w:bottom w:val="none" w:sz="0" w:space="0" w:color="auto"/>
        <w:right w:val="none" w:sz="0" w:space="0" w:color="auto"/>
      </w:divBdr>
    </w:div>
    <w:div w:id="1992368332">
      <w:bodyDiv w:val="1"/>
      <w:marLeft w:val="0"/>
      <w:marRight w:val="0"/>
      <w:marTop w:val="0"/>
      <w:marBottom w:val="0"/>
      <w:divBdr>
        <w:top w:val="none" w:sz="0" w:space="0" w:color="auto"/>
        <w:left w:val="none" w:sz="0" w:space="0" w:color="auto"/>
        <w:bottom w:val="none" w:sz="0" w:space="0" w:color="auto"/>
        <w:right w:val="none" w:sz="0" w:space="0" w:color="auto"/>
      </w:divBdr>
    </w:div>
    <w:div w:id="2006778833">
      <w:bodyDiv w:val="1"/>
      <w:marLeft w:val="0"/>
      <w:marRight w:val="0"/>
      <w:marTop w:val="0"/>
      <w:marBottom w:val="0"/>
      <w:divBdr>
        <w:top w:val="none" w:sz="0" w:space="0" w:color="auto"/>
        <w:left w:val="none" w:sz="0" w:space="0" w:color="auto"/>
        <w:bottom w:val="none" w:sz="0" w:space="0" w:color="auto"/>
        <w:right w:val="none" w:sz="0" w:space="0" w:color="auto"/>
      </w:divBdr>
    </w:div>
    <w:div w:id="2027249221">
      <w:bodyDiv w:val="1"/>
      <w:marLeft w:val="0"/>
      <w:marRight w:val="0"/>
      <w:marTop w:val="0"/>
      <w:marBottom w:val="0"/>
      <w:divBdr>
        <w:top w:val="none" w:sz="0" w:space="0" w:color="auto"/>
        <w:left w:val="none" w:sz="0" w:space="0" w:color="auto"/>
        <w:bottom w:val="none" w:sz="0" w:space="0" w:color="auto"/>
        <w:right w:val="none" w:sz="0" w:space="0" w:color="auto"/>
      </w:divBdr>
    </w:div>
    <w:div w:id="2028680056">
      <w:bodyDiv w:val="1"/>
      <w:marLeft w:val="0"/>
      <w:marRight w:val="0"/>
      <w:marTop w:val="0"/>
      <w:marBottom w:val="0"/>
      <w:divBdr>
        <w:top w:val="none" w:sz="0" w:space="0" w:color="auto"/>
        <w:left w:val="none" w:sz="0" w:space="0" w:color="auto"/>
        <w:bottom w:val="none" w:sz="0" w:space="0" w:color="auto"/>
        <w:right w:val="none" w:sz="0" w:space="0" w:color="auto"/>
      </w:divBdr>
    </w:div>
    <w:div w:id="2116822391">
      <w:bodyDiv w:val="1"/>
      <w:marLeft w:val="0"/>
      <w:marRight w:val="0"/>
      <w:marTop w:val="0"/>
      <w:marBottom w:val="0"/>
      <w:divBdr>
        <w:top w:val="none" w:sz="0" w:space="0" w:color="auto"/>
        <w:left w:val="none" w:sz="0" w:space="0" w:color="auto"/>
        <w:bottom w:val="none" w:sz="0" w:space="0" w:color="auto"/>
        <w:right w:val="none" w:sz="0" w:space="0" w:color="auto"/>
      </w:divBdr>
    </w:div>
    <w:div w:id="21466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t.ca.gov/hq/tpp/offices/orip/rtp/docs/2017RTPGuidelinesforMPOs.pdf" TargetMode="External"/><Relationship Id="rId21" Type="http://schemas.openxmlformats.org/officeDocument/2006/relationships/hyperlink" Target="http://sgc.ca.gov/programs/tcc/" TargetMode="External"/><Relationship Id="rId42" Type="http://schemas.openxmlformats.org/officeDocument/2006/relationships/hyperlink" Target="http://sustain.scag.ca.gov/Pages/DemoProjApplication.aspx" TargetMode="External"/><Relationship Id="rId47" Type="http://schemas.openxmlformats.org/officeDocument/2006/relationships/hyperlink" Target="http://airquality.org/" TargetMode="External"/><Relationship Id="rId63" Type="http://schemas.openxmlformats.org/officeDocument/2006/relationships/hyperlink" Target="https://www.preventioninstitute.org/sites/default/files/uploads/%09Strategic%20Opportunities%20to%20Create%20a%20Healthy%2C%20Equitable%20Land%20Use%20System%20in%20Los%20Angeles.pdf" TargetMode="External"/><Relationship Id="rId68" Type="http://schemas.openxmlformats.org/officeDocument/2006/relationships/hyperlink" Target="https://bayareamonitor.org/article/air-district-launches-community-health-protection-program/" TargetMode="External"/><Relationship Id="rId16" Type="http://schemas.openxmlformats.org/officeDocument/2006/relationships/hyperlink" Target="https://www.cdph.ca.gov/Programs/OHE/Pages/COVID-19-Health-Equity-RFA/Pilot-Projects-RFA.aspx" TargetMode="External"/><Relationship Id="rId11" Type="http://schemas.openxmlformats.org/officeDocument/2006/relationships/hyperlink" Target="https://www.pihhealth.org/wellness/community-benefit/" TargetMode="External"/><Relationship Id="rId32" Type="http://schemas.openxmlformats.org/officeDocument/2006/relationships/hyperlink" Target="https://www.energy.ca.gov/sites/default/files/2019-07/Statewide%20Reports-%20SUM-CCCA4-2018-012%20ClimateJusticeSummary.pdf" TargetMode="External"/><Relationship Id="rId37" Type="http://schemas.openxmlformats.org/officeDocument/2006/relationships/hyperlink" Target="https://ww2.arb.ca.gov/our-work/programs/research-planning/research-concept-solicitation" TargetMode="External"/><Relationship Id="rId53" Type="http://schemas.openxmlformats.org/officeDocument/2006/relationships/hyperlink" Target="http://planning.lacounty.gov/equity" TargetMode="External"/><Relationship Id="rId58" Type="http://schemas.openxmlformats.org/officeDocument/2006/relationships/hyperlink" Target="https://caleja.org/wp-content/uploads/2018/08/CEJA-CES-Report-2018_web.pdf" TargetMode="External"/><Relationship Id="rId74" Type="http://schemas.openxmlformats.org/officeDocument/2006/relationships/hyperlink" Target="https://insight.livestories.com/s/v2/tools-and-strategies/7b944908-527b-4602-abbb-7a2fcb69d1dc/"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cal-heat.org" TargetMode="External"/><Relationship Id="rId82" Type="http://schemas.openxmlformats.org/officeDocument/2006/relationships/fontTable" Target="fontTable.xml"/><Relationship Id="rId19" Type="http://schemas.openxmlformats.org/officeDocument/2006/relationships/hyperlink" Target="http://www.dot.ca.gov/hq/tpp/grant_files/FY_18-19/05_FINAL_JAN18_APGrantGuideFY2018-19.pdf" TargetMode="External"/><Relationship Id="rId14" Type="http://schemas.openxmlformats.org/officeDocument/2006/relationships/hyperlink" Target="https://www.cdph.ca.gov/Programs/CID/DCDC/Pages/COVID-19/CaliforniaHealthEquityMetric.aspx" TargetMode="External"/><Relationship Id="rId22" Type="http://schemas.openxmlformats.org/officeDocument/2006/relationships/hyperlink" Target="http://catc.ca.gov/programs/atp/" TargetMode="External"/><Relationship Id="rId27" Type="http://schemas.openxmlformats.org/officeDocument/2006/relationships/hyperlink" Target="http://opr.ca.gov/docs/OPR_COMPLETE_7.31.17.pdf" TargetMode="External"/><Relationship Id="rId30" Type="http://schemas.openxmlformats.org/officeDocument/2006/relationships/hyperlink" Target="http://resources.ca.gov/docs/climate/safeguarding/update2018/safeguarding-california-plan-2018-update.pdf" TargetMode="External"/><Relationship Id="rId35" Type="http://schemas.openxmlformats.org/officeDocument/2006/relationships/hyperlink" Target="http://greenlining.org/press/2019/new-research-finds-blind-spots-in-assessing-climate-threats-in-california-advocates-point-to-solutions-in-interactive-mapping-tool-equity-guidebook/" TargetMode="External"/><Relationship Id="rId43" Type="http://schemas.openxmlformats.org/officeDocument/2006/relationships/hyperlink" Target="http://www.baaqmd.gov/~/media/files/ab617-community-health/description-of-ab-617-candidate-communities-pdf.pdf?la=en" TargetMode="External"/><Relationship Id="rId48" Type="http://schemas.openxmlformats.org/officeDocument/2006/relationships/hyperlink" Target="http://vc2040.org/" TargetMode="External"/><Relationship Id="rId56" Type="http://schemas.openxmlformats.org/officeDocument/2006/relationships/hyperlink" Target="https://drive.google.com/file/d/1_r0nhZxGwOk2CrDKcQmjGTidHnT3mfw_/view" TargetMode="External"/><Relationship Id="rId64" Type="http://schemas.openxmlformats.org/officeDocument/2006/relationships/hyperlink" Target="http://bigdataforsandiego.github.io/" TargetMode="External"/><Relationship Id="rId69" Type="http://schemas.openxmlformats.org/officeDocument/2006/relationships/hyperlink" Target="https://mcgill.ca/mjsdl/article/toward-montreal-sustainability-dashboard" TargetMode="External"/><Relationship Id="rId77" Type="http://schemas.openxmlformats.org/officeDocument/2006/relationships/hyperlink" Target="https://www.hsag.com/en/medicare-providers/patient-and-family-centered-care/disparities/california-healthy-places-index/" TargetMode="External"/><Relationship Id="rId8" Type="http://schemas.openxmlformats.org/officeDocument/2006/relationships/hyperlink" Target="https://www.cdph.ca.gov/Programs/CID/DCDC/Pages/COVID-19/CaliforniaHealthEquityMetric.aspx" TargetMode="External"/><Relationship Id="rId51" Type="http://schemas.openxmlformats.org/officeDocument/2006/relationships/hyperlink" Target="http://publichealth.lacounty.gov/place/stepbystep/docs/Step%20by%20Step_Public%20Review%20Draft_March2019.pdf" TargetMode="External"/><Relationship Id="rId72" Type="http://schemas.openxmlformats.org/officeDocument/2006/relationships/hyperlink" Target="https://www.thinkhealthla.org/"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pihhealth.org/app/files/public/5021/2019-CHNA-Downey.pdf" TargetMode="External"/><Relationship Id="rId17" Type="http://schemas.openxmlformats.org/officeDocument/2006/relationships/hyperlink" Target="http://www.chronicdiseaseleadershipproject.com/CC-Grants-LHD-Fact-Sheet-v9-16-2019.pdf" TargetMode="External"/><Relationship Id="rId25" Type="http://schemas.openxmlformats.org/officeDocument/2006/relationships/hyperlink" Target="http://www.dot.ca.gov/hq/tpp/offices/omsp/system_planning/documents/CT%20Corridor%20Guidebook_12-18-2018.pdf" TargetMode="External"/><Relationship Id="rId33" Type="http://schemas.openxmlformats.org/officeDocument/2006/relationships/hyperlink" Target="http://chhsdata.github.io/dataplaybook/resource_library/" TargetMode="External"/><Relationship Id="rId38" Type="http://schemas.openxmlformats.org/officeDocument/2006/relationships/hyperlink" Target="https://ww2.arb.ca.gov/our-work/programs/research-planning/research-concept-solicitation" TargetMode="External"/><Relationship Id="rId46" Type="http://schemas.openxmlformats.org/officeDocument/2006/relationships/hyperlink" Target="http://www.welldorado.org/resourcelibrary?doSearch=1&amp;featured=1" TargetMode="External"/><Relationship Id="rId59" Type="http://schemas.openxmlformats.org/officeDocument/2006/relationships/hyperlink" Target="https://apen4ej.org/map/" TargetMode="External"/><Relationship Id="rId67" Type="http://schemas.openxmlformats.org/officeDocument/2006/relationships/hyperlink" Target="https://meetingoftheminds.org/3-guidelines-for-prioritizing-healthy-communities-in-urban-planning-30347" TargetMode="External"/><Relationship Id="rId20" Type="http://schemas.openxmlformats.org/officeDocument/2006/relationships/hyperlink" Target="http://sgc.ca.gov/programs/tcc/" TargetMode="External"/><Relationship Id="rId41" Type="http://schemas.openxmlformats.org/officeDocument/2006/relationships/hyperlink" Target="https://www.cdph.ca.gov/Programs/OHE/Pages/CCHEP/COVID19-Climate-Health-Equity.aspx" TargetMode="External"/><Relationship Id="rId54" Type="http://schemas.openxmlformats.org/officeDocument/2006/relationships/hyperlink" Target="http://co.monterey.ca.us/government/departments-a-h/health/data-pubs/community-county-health-reports" TargetMode="External"/><Relationship Id="rId62" Type="http://schemas.openxmlformats.org/officeDocument/2006/relationships/hyperlink" Target="https://www.sce.com/about-us/who-we-are/leadership/our-service-territory" TargetMode="External"/><Relationship Id="rId70" Type="http://schemas.openxmlformats.org/officeDocument/2006/relationships/hyperlink" Target="https://www.kalw.org/post/wildfire-smoke-and-environmental-justice-one-little-girl-s-story" TargetMode="External"/><Relationship Id="rId75" Type="http://schemas.openxmlformats.org/officeDocument/2006/relationships/hyperlink" Target="https://www.lathrives.org/june_201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vid19.ca.gov/safer-economy/" TargetMode="External"/><Relationship Id="rId23" Type="http://schemas.openxmlformats.org/officeDocument/2006/relationships/hyperlink" Target="https://ww2.arb.ca.gov/our-work/programs/community-air-protection-program-ab617/community-identification/community-air" TargetMode="External"/><Relationship Id="rId28" Type="http://schemas.openxmlformats.org/officeDocument/2006/relationships/hyperlink" Target="https://opr.ca.gov/docs/20200706-GPG_Chapter_4_EJ.pdf" TargetMode="External"/><Relationship Id="rId36" Type="http://schemas.openxmlformats.org/officeDocument/2006/relationships/hyperlink" Target="https://apen4ej.org/map/" TargetMode="External"/><Relationship Id="rId49" Type="http://schemas.openxmlformats.org/officeDocument/2006/relationships/hyperlink" Target="https://atdb.scag.ca.gov/Pages/Home.aspx" TargetMode="External"/><Relationship Id="rId57" Type="http://schemas.openxmlformats.org/officeDocument/2006/relationships/hyperlink" Target="http://caleja.org/2017/09/sb-1000-toolkit-release/" TargetMode="External"/><Relationship Id="rId10" Type="http://schemas.openxmlformats.org/officeDocument/2006/relationships/hyperlink" Target="http://cachi.org/" TargetMode="External"/><Relationship Id="rId31" Type="http://schemas.openxmlformats.org/officeDocument/2006/relationships/hyperlink" Target="http://resilientca.org/projects/e43d200e-6662-43af-99b5-9c5250a010ca/" TargetMode="External"/><Relationship Id="rId44" Type="http://schemas.openxmlformats.org/officeDocument/2006/relationships/hyperlink" Target="https://www.baaqmd.gov/funding-and-incentives/residents/community-grants-program" TargetMode="External"/><Relationship Id="rId52" Type="http://schemas.openxmlformats.org/officeDocument/2006/relationships/hyperlink" Target="https://pw.lacounty.gov/visionzero/docs/LosAngelesCountyVZDraftActionPlan.pdf" TargetMode="External"/><Relationship Id="rId60" Type="http://schemas.openxmlformats.org/officeDocument/2006/relationships/hyperlink" Target="file:///Making%20Equity%20Real%20in%20Climate%20Adaption%20and%20Community%20Resilience%20Policies%20and%20Programs/%20A%20Guidebook" TargetMode="External"/><Relationship Id="rId65" Type="http://schemas.openxmlformats.org/officeDocument/2006/relationships/hyperlink" Target="https://healthitanalytics.com/features/using-social-determinants-to-promote-health-equity-during-a-crisis" TargetMode="External"/><Relationship Id="rId73" Type="http://schemas.openxmlformats.org/officeDocument/2006/relationships/hyperlink" Target="http://tribalclimatehealth.org/resource/california-healthy-places-index-5/" TargetMode="External"/><Relationship Id="rId78" Type="http://schemas.openxmlformats.org/officeDocument/2006/relationships/hyperlink" Target="http://www.phf.org/improvement/searchresults.aspx?keywords=healthy+places" TargetMode="Externa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ph.ca.gov/Programs/CID/DCDC/Pages/Revision-of-Allocation-Guidelines-for-COVID-19-Vaccine.aspx" TargetMode="External"/><Relationship Id="rId13" Type="http://schemas.openxmlformats.org/officeDocument/2006/relationships/hyperlink" Target="https://www.pihhealth.org/app/files/public/5020/2019-CHNA-Whittier.pdf" TargetMode="External"/><Relationship Id="rId18" Type="http://schemas.openxmlformats.org/officeDocument/2006/relationships/hyperlink" Target="http://www.dot.ca.gov/hq/tpp/grant_files/FY_18-19/01_FINAL_JAN18_STPGrantGuideFY2018-19.pdf" TargetMode="External"/><Relationship Id="rId39" Type="http://schemas.openxmlformats.org/officeDocument/2006/relationships/hyperlink" Target="https://cdphrusers.github.io/WFPSPSglance.nb.html" TargetMode="External"/><Relationship Id="rId34" Type="http://schemas.openxmlformats.org/officeDocument/2006/relationships/hyperlink" Target="https://www.cdph.ca.gov/Programs/CCDPHP/DCDIC/SACB/Pages/Violence%20Prevention%20Initiative/ViolenceData.aspx" TargetMode="External"/><Relationship Id="rId50" Type="http://schemas.openxmlformats.org/officeDocument/2006/relationships/hyperlink" Target="http://publichealth.lacounty.gov/CenterForHealthEquity/Report.html" TargetMode="External"/><Relationship Id="rId55" Type="http://schemas.openxmlformats.org/officeDocument/2006/relationships/hyperlink" Target="http://co.monterey.ca.us/government/departments-a-h/health/data-pubs/community-county-health-reports" TargetMode="External"/><Relationship Id="rId76" Type="http://schemas.openxmlformats.org/officeDocument/2006/relationships/hyperlink" Target="http://groundtruthingcalifornia.org/understanding-california/" TargetMode="External"/><Relationship Id="rId7" Type="http://schemas.openxmlformats.org/officeDocument/2006/relationships/image" Target="media/image1.png"/><Relationship Id="rId71" Type="http://schemas.openxmlformats.org/officeDocument/2006/relationships/hyperlink" Target="http://www.slohealthcounts.org/" TargetMode="External"/><Relationship Id="rId2" Type="http://schemas.openxmlformats.org/officeDocument/2006/relationships/styles" Target="styles.xml"/><Relationship Id="rId29" Type="http://schemas.openxmlformats.org/officeDocument/2006/relationships/hyperlink" Target="http://opr.ca.gov/planning/icarp/resilient-ca.html" TargetMode="External"/><Relationship Id="rId24" Type="http://schemas.openxmlformats.org/officeDocument/2006/relationships/hyperlink" Target="http://www.catc.ca.gov/programs/sb1/sccp/corridor-plan/" TargetMode="External"/><Relationship Id="rId40" Type="http://schemas.openxmlformats.org/officeDocument/2006/relationships/hyperlink" Target="https://www.parks.ca.gov/?page_id=26166" TargetMode="External"/><Relationship Id="rId45" Type="http://schemas.openxmlformats.org/officeDocument/2006/relationships/hyperlink" Target="http://www.baaqmd.gov/~/media/files/strategic-incentives/community-grants/james-cary-smith-community-grant-2019-guidelines-pdf.pdf" TargetMode="External"/><Relationship Id="rId66" Type="http://schemas.openxmlformats.org/officeDocument/2006/relationships/hyperlink" Target="https://www.communitycommons.org/collections/10-Great-State-Health-Data-T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15</Pages>
  <Words>5802</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Ma.Grace Kono</dc:creator>
  <cp:keywords/>
  <dc:description/>
  <cp:lastModifiedBy>Bill Sadler</cp:lastModifiedBy>
  <cp:revision>154</cp:revision>
  <cp:lastPrinted>2019-09-09T17:22:00Z</cp:lastPrinted>
  <dcterms:created xsi:type="dcterms:W3CDTF">2018-05-29T20:11:00Z</dcterms:created>
  <dcterms:modified xsi:type="dcterms:W3CDTF">2021-01-14T21:51:00Z</dcterms:modified>
</cp:coreProperties>
</file>